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0739A" w14:textId="2512903F" w:rsidR="0057309C" w:rsidRDefault="00692927" w:rsidP="00AD578C">
      <w:pPr>
        <w:spacing w:line="276" w:lineRule="auto"/>
        <w:jc w:val="both"/>
        <w:rPr>
          <w:rFonts w:ascii="Times New Roman" w:hAnsi="Times New Roman" w:cs="Times New Roman"/>
          <w:sz w:val="24"/>
          <w:szCs w:val="24"/>
        </w:rPr>
      </w:pPr>
      <w:r w:rsidRPr="00AD578C">
        <w:rPr>
          <w:rFonts w:ascii="Times New Roman" w:hAnsi="Times New Roman" w:cs="Times New Roman"/>
          <w:b/>
          <w:bCs/>
          <w:sz w:val="24"/>
          <w:szCs w:val="24"/>
        </w:rPr>
        <w:t>RK.271.</w:t>
      </w:r>
      <w:r w:rsidR="00712AE6">
        <w:rPr>
          <w:rFonts w:ascii="Times New Roman" w:hAnsi="Times New Roman" w:cs="Times New Roman"/>
          <w:b/>
          <w:bCs/>
          <w:sz w:val="24"/>
          <w:szCs w:val="24"/>
        </w:rPr>
        <w:t>7</w:t>
      </w:r>
      <w:r w:rsidRPr="00AD578C">
        <w:rPr>
          <w:rFonts w:ascii="Times New Roman" w:hAnsi="Times New Roman" w:cs="Times New Roman"/>
          <w:b/>
          <w:bCs/>
          <w:sz w:val="24"/>
          <w:szCs w:val="24"/>
        </w:rPr>
        <w:t>.202</w:t>
      </w:r>
      <w:r w:rsidR="00590D25">
        <w:rPr>
          <w:rFonts w:ascii="Times New Roman" w:hAnsi="Times New Roman" w:cs="Times New Roman"/>
          <w:b/>
          <w:bCs/>
          <w:sz w:val="24"/>
          <w:szCs w:val="24"/>
        </w:rPr>
        <w:t>5</w:t>
      </w:r>
      <w:r w:rsidRPr="00692927">
        <w:rPr>
          <w:rFonts w:ascii="Times New Roman" w:hAnsi="Times New Roman" w:cs="Times New Roman"/>
          <w:sz w:val="24"/>
          <w:szCs w:val="24"/>
        </w:rPr>
        <w:tab/>
      </w:r>
      <w:r w:rsidRPr="00692927">
        <w:rPr>
          <w:rFonts w:ascii="Times New Roman" w:hAnsi="Times New Roman" w:cs="Times New Roman"/>
          <w:sz w:val="24"/>
          <w:szCs w:val="24"/>
        </w:rPr>
        <w:tab/>
      </w:r>
      <w:r w:rsidRPr="00692927">
        <w:rPr>
          <w:rFonts w:ascii="Times New Roman" w:hAnsi="Times New Roman" w:cs="Times New Roman"/>
          <w:sz w:val="24"/>
          <w:szCs w:val="24"/>
        </w:rPr>
        <w:tab/>
      </w:r>
    </w:p>
    <w:p w14:paraId="719F8E59" w14:textId="24B52FBE" w:rsidR="0057309C" w:rsidRDefault="00692927" w:rsidP="00AD578C">
      <w:pPr>
        <w:spacing w:line="276" w:lineRule="auto"/>
        <w:jc w:val="both"/>
        <w:rPr>
          <w:rFonts w:ascii="Times New Roman" w:hAnsi="Times New Roman" w:cs="Times New Roman"/>
          <w:b/>
          <w:bCs/>
          <w:sz w:val="24"/>
          <w:szCs w:val="24"/>
        </w:rPr>
      </w:pPr>
      <w:r w:rsidRPr="00AD578C">
        <w:rPr>
          <w:rFonts w:ascii="Times New Roman" w:hAnsi="Times New Roman" w:cs="Times New Roman"/>
          <w:b/>
          <w:bCs/>
          <w:sz w:val="24"/>
          <w:szCs w:val="24"/>
        </w:rPr>
        <w:t xml:space="preserve">Załącznik nr </w:t>
      </w:r>
      <w:r w:rsidR="008A58AA">
        <w:rPr>
          <w:rFonts w:ascii="Times New Roman" w:hAnsi="Times New Roman" w:cs="Times New Roman"/>
          <w:b/>
          <w:bCs/>
          <w:sz w:val="24"/>
          <w:szCs w:val="24"/>
        </w:rPr>
        <w:t>6</w:t>
      </w:r>
    </w:p>
    <w:p w14:paraId="1124CE08" w14:textId="7F257813" w:rsidR="00692927" w:rsidRPr="00AD31AA" w:rsidRDefault="00692927" w:rsidP="00AD578C">
      <w:pPr>
        <w:spacing w:line="276" w:lineRule="auto"/>
        <w:jc w:val="both"/>
        <w:rPr>
          <w:rFonts w:ascii="Times New Roman" w:hAnsi="Times New Roman" w:cs="Times New Roman"/>
          <w:b/>
          <w:bCs/>
          <w:sz w:val="24"/>
          <w:szCs w:val="24"/>
        </w:rPr>
      </w:pPr>
      <w:r w:rsidRPr="00AD578C">
        <w:rPr>
          <w:rFonts w:ascii="Times New Roman" w:hAnsi="Times New Roman" w:cs="Times New Roman"/>
          <w:b/>
          <w:bCs/>
          <w:sz w:val="24"/>
          <w:szCs w:val="24"/>
        </w:rPr>
        <w:t>Opis Przedmiotu Zamówienia (OPZ)</w:t>
      </w:r>
    </w:p>
    <w:p w14:paraId="4C00CE37" w14:textId="77777777" w:rsidR="00692927" w:rsidRPr="00692927" w:rsidRDefault="00692927" w:rsidP="00AD578C">
      <w:pPr>
        <w:spacing w:line="276" w:lineRule="auto"/>
        <w:jc w:val="both"/>
        <w:rPr>
          <w:rFonts w:ascii="Times New Roman" w:hAnsi="Times New Roman" w:cs="Times New Roman"/>
          <w:sz w:val="24"/>
          <w:szCs w:val="24"/>
        </w:rPr>
      </w:pPr>
      <w:r w:rsidRPr="00692927">
        <w:rPr>
          <w:rFonts w:ascii="Times New Roman" w:hAnsi="Times New Roman" w:cs="Times New Roman"/>
          <w:sz w:val="24"/>
          <w:szCs w:val="24"/>
        </w:rPr>
        <w:t>Przedmiot zamówienia</w:t>
      </w:r>
    </w:p>
    <w:p w14:paraId="55F3EE7E" w14:textId="77777777" w:rsidR="0057309C" w:rsidRPr="0057309C" w:rsidRDefault="00692927" w:rsidP="0057309C">
      <w:pPr>
        <w:pStyle w:val="Akapitzlist"/>
        <w:numPr>
          <w:ilvl w:val="0"/>
          <w:numId w:val="2"/>
        </w:numPr>
        <w:spacing w:line="276" w:lineRule="auto"/>
        <w:jc w:val="both"/>
        <w:rPr>
          <w:rFonts w:ascii="Times New Roman" w:hAnsi="Times New Roman" w:cs="Times New Roman"/>
          <w:sz w:val="24"/>
          <w:szCs w:val="24"/>
        </w:rPr>
      </w:pPr>
      <w:r w:rsidRPr="0057309C">
        <w:rPr>
          <w:rFonts w:ascii="Times New Roman" w:hAnsi="Times New Roman" w:cs="Times New Roman"/>
          <w:sz w:val="24"/>
          <w:szCs w:val="24"/>
        </w:rPr>
        <w:t xml:space="preserve">Przedmiotem zamówienia jest wykonanie zadania pn.: </w:t>
      </w:r>
    </w:p>
    <w:p w14:paraId="46977526" w14:textId="5C2FE552" w:rsidR="00712AE6" w:rsidRPr="00712AE6" w:rsidRDefault="00712AE6" w:rsidP="00712AE6">
      <w:pPr>
        <w:pStyle w:val="Akapitzlist"/>
        <w:spacing w:line="276" w:lineRule="auto"/>
        <w:jc w:val="both"/>
        <w:rPr>
          <w:rFonts w:ascii="Times New Roman" w:hAnsi="Times New Roman" w:cs="Times New Roman"/>
          <w:b/>
          <w:sz w:val="24"/>
          <w:szCs w:val="24"/>
        </w:rPr>
      </w:pPr>
      <w:r w:rsidRPr="00712AE6">
        <w:rPr>
          <w:rFonts w:ascii="Times New Roman" w:hAnsi="Times New Roman" w:cs="Times New Roman"/>
          <w:b/>
          <w:sz w:val="24"/>
          <w:szCs w:val="24"/>
        </w:rPr>
        <w:t>Przebudowa drogi w m. Trębaczew na dz. nr 371 i 147/1</w:t>
      </w:r>
      <w:r w:rsidR="0057309C" w:rsidRPr="0057309C">
        <w:rPr>
          <w:rFonts w:ascii="Times New Roman" w:hAnsi="Times New Roman" w:cs="Times New Roman"/>
          <w:b/>
          <w:sz w:val="24"/>
          <w:szCs w:val="24"/>
        </w:rPr>
        <w:t xml:space="preserve">: </w:t>
      </w:r>
    </w:p>
    <w:p w14:paraId="0A62F2DD" w14:textId="2F2C03B8" w:rsidR="00712AE6" w:rsidRPr="00712AE6" w:rsidRDefault="00712AE6" w:rsidP="00712AE6">
      <w:pPr>
        <w:pStyle w:val="Akapitzlist"/>
        <w:spacing w:after="0" w:line="240" w:lineRule="auto"/>
        <w:jc w:val="both"/>
        <w:rPr>
          <w:rFonts w:ascii="Times New Roman" w:hAnsi="Times New Roman" w:cs="Times New Roman"/>
          <w:b/>
          <w:sz w:val="24"/>
          <w:szCs w:val="24"/>
        </w:rPr>
      </w:pPr>
      <w:r w:rsidRPr="00712AE6">
        <w:rPr>
          <w:rFonts w:ascii="Times New Roman" w:hAnsi="Times New Roman" w:cs="Times New Roman"/>
          <w:bCs/>
          <w:sz w:val="24"/>
          <w:szCs w:val="24"/>
        </w:rPr>
        <w:t>Planowana do przebudowy droga obejmuje odcinek o długości 465,00 m.</w:t>
      </w:r>
    </w:p>
    <w:p w14:paraId="110BAF07" w14:textId="77777777" w:rsidR="00712AE6" w:rsidRPr="00712AE6" w:rsidRDefault="00712AE6" w:rsidP="00712AE6">
      <w:pPr>
        <w:pStyle w:val="Default"/>
        <w:ind w:left="720"/>
        <w:rPr>
          <w:rFonts w:ascii="Times New Roman" w:hAnsi="Times New Roman" w:cs="Times New Roman"/>
          <w:bCs/>
          <w:color w:val="auto"/>
        </w:rPr>
      </w:pPr>
      <w:r w:rsidRPr="00712AE6">
        <w:rPr>
          <w:rFonts w:ascii="Times New Roman" w:hAnsi="Times New Roman" w:cs="Times New Roman"/>
          <w:bCs/>
          <w:color w:val="auto"/>
        </w:rPr>
        <w:t>•</w:t>
      </w:r>
      <w:r w:rsidRPr="00712AE6">
        <w:rPr>
          <w:rFonts w:ascii="Times New Roman" w:hAnsi="Times New Roman" w:cs="Times New Roman"/>
          <w:bCs/>
          <w:color w:val="auto"/>
        </w:rPr>
        <w:tab/>
        <w:t>Roboty przygotowawcze,</w:t>
      </w:r>
    </w:p>
    <w:p w14:paraId="08464F80" w14:textId="77777777" w:rsidR="00712AE6" w:rsidRPr="00712AE6" w:rsidRDefault="00712AE6" w:rsidP="00712AE6">
      <w:pPr>
        <w:pStyle w:val="Default"/>
        <w:ind w:left="720"/>
        <w:rPr>
          <w:rFonts w:ascii="Times New Roman" w:hAnsi="Times New Roman" w:cs="Times New Roman"/>
          <w:bCs/>
          <w:color w:val="auto"/>
        </w:rPr>
      </w:pPr>
      <w:r w:rsidRPr="00712AE6">
        <w:rPr>
          <w:rFonts w:ascii="Times New Roman" w:hAnsi="Times New Roman" w:cs="Times New Roman"/>
          <w:bCs/>
          <w:color w:val="auto"/>
        </w:rPr>
        <w:t>•</w:t>
      </w:r>
      <w:r w:rsidRPr="00712AE6">
        <w:rPr>
          <w:rFonts w:ascii="Times New Roman" w:hAnsi="Times New Roman" w:cs="Times New Roman"/>
          <w:bCs/>
          <w:color w:val="auto"/>
        </w:rPr>
        <w:tab/>
        <w:t>Wykonanie nowej nawierzchni asfaltowej,</w:t>
      </w:r>
    </w:p>
    <w:p w14:paraId="2D2CC307" w14:textId="347D517B" w:rsidR="00712AE6" w:rsidRPr="00712AE6" w:rsidRDefault="00712AE6" w:rsidP="00712AE6">
      <w:pPr>
        <w:pStyle w:val="Default"/>
        <w:ind w:left="720"/>
        <w:rPr>
          <w:rFonts w:ascii="Times New Roman" w:hAnsi="Times New Roman" w:cs="Times New Roman"/>
          <w:bCs/>
          <w:color w:val="auto"/>
        </w:rPr>
      </w:pPr>
      <w:r w:rsidRPr="00712AE6">
        <w:rPr>
          <w:rFonts w:ascii="Times New Roman" w:hAnsi="Times New Roman" w:cs="Times New Roman"/>
          <w:bCs/>
          <w:color w:val="auto"/>
        </w:rPr>
        <w:t>•</w:t>
      </w:r>
      <w:r w:rsidRPr="00712AE6">
        <w:rPr>
          <w:rFonts w:ascii="Times New Roman" w:hAnsi="Times New Roman" w:cs="Times New Roman"/>
          <w:bCs/>
          <w:color w:val="auto"/>
        </w:rPr>
        <w:tab/>
        <w:t>Wykonanie pobocza o szerokości 100 cm.</w:t>
      </w:r>
    </w:p>
    <w:p w14:paraId="53C9681D" w14:textId="77777777" w:rsidR="00712AE6" w:rsidRPr="00712AE6" w:rsidRDefault="00712AE6" w:rsidP="00712AE6">
      <w:pPr>
        <w:pStyle w:val="Default"/>
        <w:ind w:left="720"/>
        <w:rPr>
          <w:rFonts w:ascii="Times New Roman" w:hAnsi="Times New Roman" w:cs="Times New Roman"/>
          <w:bCs/>
          <w:color w:val="auto"/>
        </w:rPr>
      </w:pPr>
      <w:r w:rsidRPr="00712AE6">
        <w:rPr>
          <w:rFonts w:ascii="Times New Roman" w:hAnsi="Times New Roman" w:cs="Times New Roman"/>
          <w:bCs/>
          <w:color w:val="auto"/>
        </w:rPr>
        <w:t>W ramach projektu zostanie przebudowana dwukierunkowa jezdnia o nawierzchni z betonu asfaltowego, o szerokości 5,30 m. W profilu podłużnym, projektowana droga wyniesiona zostanie powyżej istniejącej rzędnej o około 5 cm.</w:t>
      </w:r>
    </w:p>
    <w:p w14:paraId="14825A94" w14:textId="77777777" w:rsidR="00712AE6" w:rsidRDefault="00712AE6" w:rsidP="00712AE6">
      <w:pPr>
        <w:pStyle w:val="Default"/>
        <w:ind w:left="720"/>
        <w:rPr>
          <w:rFonts w:ascii="Times New Roman" w:hAnsi="Times New Roman" w:cs="Times New Roman"/>
          <w:bCs/>
          <w:color w:val="auto"/>
        </w:rPr>
      </w:pPr>
    </w:p>
    <w:p w14:paraId="7E85092A" w14:textId="7D5C2A22" w:rsidR="00712AE6" w:rsidRPr="00712AE6" w:rsidRDefault="00712AE6" w:rsidP="00712AE6">
      <w:pPr>
        <w:pStyle w:val="Default"/>
        <w:numPr>
          <w:ilvl w:val="0"/>
          <w:numId w:val="2"/>
        </w:numPr>
        <w:rPr>
          <w:rFonts w:ascii="Times New Roman" w:hAnsi="Times New Roman" w:cs="Times New Roman"/>
          <w:bCs/>
          <w:color w:val="auto"/>
        </w:rPr>
      </w:pPr>
      <w:r w:rsidRPr="00712AE6">
        <w:rPr>
          <w:rFonts w:ascii="Times New Roman" w:hAnsi="Times New Roman" w:cs="Times New Roman"/>
          <w:bCs/>
          <w:color w:val="auto"/>
        </w:rPr>
        <w:t>Wspólny Słownik Zamówień CPV:</w:t>
      </w:r>
    </w:p>
    <w:p w14:paraId="50BD8E70" w14:textId="77777777" w:rsidR="00712AE6" w:rsidRPr="00712AE6" w:rsidRDefault="00712AE6" w:rsidP="00712AE6">
      <w:pPr>
        <w:pStyle w:val="Default"/>
        <w:ind w:left="720"/>
        <w:rPr>
          <w:rFonts w:ascii="Times New Roman" w:hAnsi="Times New Roman" w:cs="Times New Roman"/>
          <w:bCs/>
          <w:color w:val="auto"/>
        </w:rPr>
      </w:pPr>
      <w:r w:rsidRPr="00712AE6">
        <w:rPr>
          <w:rFonts w:ascii="Times New Roman" w:hAnsi="Times New Roman" w:cs="Times New Roman"/>
          <w:bCs/>
          <w:color w:val="auto"/>
        </w:rPr>
        <w:t xml:space="preserve">45233120-6 </w:t>
      </w:r>
      <w:r w:rsidRPr="00712AE6">
        <w:rPr>
          <w:rFonts w:ascii="Times New Roman" w:hAnsi="Times New Roman" w:cs="Times New Roman"/>
          <w:bCs/>
          <w:color w:val="auto"/>
        </w:rPr>
        <w:tab/>
        <w:t xml:space="preserve">Roboty w zakresie budowy dróg </w:t>
      </w:r>
    </w:p>
    <w:p w14:paraId="130E3409" w14:textId="77777777" w:rsidR="00712AE6" w:rsidRPr="00712AE6" w:rsidRDefault="00712AE6" w:rsidP="00712AE6">
      <w:pPr>
        <w:pStyle w:val="Default"/>
        <w:ind w:left="720"/>
        <w:rPr>
          <w:rFonts w:ascii="Times New Roman" w:hAnsi="Times New Roman" w:cs="Times New Roman"/>
          <w:bCs/>
          <w:color w:val="auto"/>
        </w:rPr>
      </w:pPr>
      <w:r w:rsidRPr="00712AE6">
        <w:rPr>
          <w:rFonts w:ascii="Times New Roman" w:hAnsi="Times New Roman" w:cs="Times New Roman"/>
          <w:bCs/>
          <w:color w:val="auto"/>
        </w:rPr>
        <w:t xml:space="preserve">45100000-8 </w:t>
      </w:r>
      <w:r w:rsidRPr="00712AE6">
        <w:rPr>
          <w:rFonts w:ascii="Times New Roman" w:hAnsi="Times New Roman" w:cs="Times New Roman"/>
          <w:bCs/>
          <w:color w:val="auto"/>
        </w:rPr>
        <w:tab/>
        <w:t xml:space="preserve">Przygotowanie terenu pod budowę </w:t>
      </w:r>
    </w:p>
    <w:p w14:paraId="2A78F746" w14:textId="22EEEC7A" w:rsidR="003316DC" w:rsidRDefault="00712AE6" w:rsidP="00712AE6">
      <w:pPr>
        <w:pStyle w:val="Default"/>
        <w:ind w:left="720"/>
        <w:rPr>
          <w:rFonts w:ascii="Times New Roman" w:hAnsi="Times New Roman" w:cs="Times New Roman"/>
          <w:bCs/>
          <w:color w:val="auto"/>
        </w:rPr>
      </w:pPr>
      <w:r w:rsidRPr="00712AE6">
        <w:rPr>
          <w:rFonts w:ascii="Times New Roman" w:hAnsi="Times New Roman" w:cs="Times New Roman"/>
          <w:bCs/>
          <w:color w:val="auto"/>
        </w:rPr>
        <w:t xml:space="preserve">45233200-1 </w:t>
      </w:r>
      <w:r w:rsidRPr="00712AE6">
        <w:rPr>
          <w:rFonts w:ascii="Times New Roman" w:hAnsi="Times New Roman" w:cs="Times New Roman"/>
          <w:bCs/>
          <w:color w:val="auto"/>
        </w:rPr>
        <w:tab/>
        <w:t>Roboty w zakresie różnych nawierzchni</w:t>
      </w:r>
    </w:p>
    <w:p w14:paraId="23A46429" w14:textId="77777777" w:rsidR="00712AE6" w:rsidRPr="0057309C" w:rsidRDefault="00712AE6" w:rsidP="00712AE6">
      <w:pPr>
        <w:pStyle w:val="Default"/>
        <w:ind w:left="720"/>
        <w:rPr>
          <w:rFonts w:ascii="Times New Roman" w:hAnsi="Times New Roman" w:cs="Times New Roman"/>
        </w:rPr>
      </w:pPr>
    </w:p>
    <w:p w14:paraId="7DB30B4C" w14:textId="77777777" w:rsidR="0057309C" w:rsidRDefault="0057309C"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Do przedmiotu zamówienia należy również wykonanie kosztorysów powykonawczych oraz wszelkie inne koszty towarzyszące wykonaniu w tym m.in.: organizacja i utrzymanie zaplecza i placu budowy (wraz z dostarczeniem niezbędnych mediów oraz zabezpieczeniami wynikającymi z przepisów BHP i p.poż, oznakowania robót, zabezpieczenie placu budowy, uzyskania wymaganych decyzji i zgód, nadzorów, oczyszczania i utrzymywania w dobrym stanie dróg przyległych do placu budowy z wszelkich nieczystości związanych z prowadzoną budową, naprawy szkód powstałych w wyniku realizacji robót, segregowania, składowania unieszkodliwiania odpadów oraz wywiezienia gruzu budowlanego, odbiorów przewidywanych warunkami technicznymi wykonania i odbioru robót, obsługi geodezyjnej, koszty ewentualnych odszkodowań, ubezpieczenia oraz koszty usuwania wad i usterek gwarancyjnych i wynikających z rękojmi</w:t>
      </w:r>
    </w:p>
    <w:p w14:paraId="58C55EC4" w14:textId="77777777" w:rsidR="0057309C" w:rsidRPr="00692927" w:rsidRDefault="0057309C" w:rsidP="00C10C21">
      <w:pPr>
        <w:pStyle w:val="Akapitzlist"/>
        <w:spacing w:after="0" w:line="276" w:lineRule="auto"/>
        <w:jc w:val="both"/>
        <w:rPr>
          <w:rFonts w:ascii="Times New Roman" w:hAnsi="Times New Roman" w:cs="Times New Roman"/>
          <w:sz w:val="24"/>
          <w:szCs w:val="24"/>
        </w:rPr>
      </w:pPr>
    </w:p>
    <w:p w14:paraId="26D15E4B" w14:textId="77777777" w:rsidR="00451BDA"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Wykonawca przed złożeniem oferty cenowej powinien dokładnie zapoznać się z dokumentacją łącznie z uzgodnieniami i warunkami technicznymi (wraz ze sprawdzeniem wszystkich wymiarów zawartych w projektach oraz ilości wymienionych w przedmiarach robót) a także dokonać oględzin terenu gdzie będzie realizowana inwestycja aby w razie stwierdzonych niejasności domagać się od Zamawiającego wyjaśnień;</w:t>
      </w:r>
    </w:p>
    <w:p w14:paraId="491B3BF6" w14:textId="77777777" w:rsidR="00451BDA" w:rsidRPr="00451BDA" w:rsidRDefault="00451BDA" w:rsidP="00C10C21">
      <w:pPr>
        <w:spacing w:after="0" w:line="276" w:lineRule="auto"/>
        <w:jc w:val="both"/>
        <w:rPr>
          <w:rFonts w:ascii="Times New Roman" w:hAnsi="Times New Roman" w:cs="Times New Roman"/>
          <w:sz w:val="24"/>
          <w:szCs w:val="24"/>
        </w:rPr>
      </w:pPr>
    </w:p>
    <w:p w14:paraId="34D8289B" w14:textId="77777777" w:rsidR="0057309C" w:rsidRPr="00451BDA"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Jeżeli w załącznikach do SWZ pojawią się ewentualne wskazania znaków towarowych, patentów lub pochodzenia, to określają one minimalny standard jakości materiałów lub urządzeń przyjętych przykładowo do wyceny. Zamawiający dopuszcza zastosowanie produktu innego producenta o parametrach równoważnych lecz nie </w:t>
      </w:r>
      <w:r w:rsidRPr="00692927">
        <w:rPr>
          <w:rFonts w:ascii="Times New Roman" w:hAnsi="Times New Roman" w:cs="Times New Roman"/>
          <w:sz w:val="24"/>
          <w:szCs w:val="24"/>
        </w:rPr>
        <w:lastRenderedPageBreak/>
        <w:t>gorszych niż przyjęto w dokumentacji technicznej. Wskazanie równoważności zaoferowanego przedmiotu spoczywa na Wykonawcy</w:t>
      </w:r>
      <w:r w:rsidR="00AD578C">
        <w:rPr>
          <w:rFonts w:ascii="Times New Roman" w:hAnsi="Times New Roman" w:cs="Times New Roman"/>
          <w:sz w:val="24"/>
          <w:szCs w:val="24"/>
        </w:rPr>
        <w:t>.</w:t>
      </w:r>
    </w:p>
    <w:p w14:paraId="639A8CC9" w14:textId="77777777" w:rsidR="0057309C" w:rsidRPr="00BD623B" w:rsidRDefault="0057309C" w:rsidP="00C10C21">
      <w:pPr>
        <w:pStyle w:val="Akapitzlist"/>
        <w:spacing w:after="0" w:line="276" w:lineRule="auto"/>
        <w:jc w:val="both"/>
        <w:rPr>
          <w:rFonts w:ascii="Times New Roman" w:hAnsi="Times New Roman" w:cs="Times New Roman"/>
          <w:sz w:val="24"/>
          <w:szCs w:val="24"/>
        </w:rPr>
      </w:pPr>
    </w:p>
    <w:p w14:paraId="3B17E9FD" w14:textId="77777777" w:rsidR="00692927"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Oferta musi uwzględniać wszystkie koszty związane z prawidłową realizacją zamówienia. Przyjmuje się, że Wykonawca upewnił się co do prawidłowości i kompletności oferty, która powinna pokryć wszystkie jego zobowiązania umowne, a także wszystko to co może być konieczne dla właściwego wykonania i wykończenia robót oraz usunięcia usterek;</w:t>
      </w:r>
    </w:p>
    <w:p w14:paraId="1F786920" w14:textId="77777777" w:rsidR="0057309C" w:rsidRPr="00AD578C" w:rsidRDefault="0057309C" w:rsidP="00C10C21">
      <w:pPr>
        <w:pStyle w:val="Akapitzlist"/>
        <w:spacing w:after="0" w:line="276" w:lineRule="auto"/>
        <w:jc w:val="both"/>
        <w:rPr>
          <w:rFonts w:ascii="Times New Roman" w:hAnsi="Times New Roman" w:cs="Times New Roman"/>
          <w:sz w:val="24"/>
          <w:szCs w:val="24"/>
        </w:rPr>
      </w:pPr>
    </w:p>
    <w:p w14:paraId="6965BEC6" w14:textId="77777777" w:rsidR="0057309C"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Wykonawca zobowiązany jest wykonać przedmiot zamówienia na podstawie i zgodnie z opracowaną dokumentacją projektową, Specyfikacją techniczną wykonania i odbioru robót, a także wykonać wszystkie inne czynności opisane w SWZ i załącznikach do niej. Wymagana jest należyta staranność przy realizacji zamówienia;</w:t>
      </w:r>
    </w:p>
    <w:p w14:paraId="7F549D13" w14:textId="77777777" w:rsidR="0057309C" w:rsidRPr="00C61C70" w:rsidRDefault="0057309C" w:rsidP="00C10C21">
      <w:pPr>
        <w:spacing w:after="0" w:line="276" w:lineRule="auto"/>
        <w:jc w:val="both"/>
        <w:rPr>
          <w:rFonts w:ascii="Times New Roman" w:hAnsi="Times New Roman" w:cs="Times New Roman"/>
          <w:sz w:val="24"/>
          <w:szCs w:val="24"/>
        </w:rPr>
      </w:pPr>
    </w:p>
    <w:p w14:paraId="6C1AD85D" w14:textId="77777777" w:rsidR="00692927"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Wykonawca zobowiązany jest do dokładnego sprawdzenia ilości robót z projektami budowlanymi i pozostałą dokumentacją przetargową. Z uwagi na to, że umowa na roboty będzie umową z wynagrodzeniem ryczałtowym w przypadku wystąpienia w trakcie prowadzenia robót większej ilości robót lub materiałów niż przewidziano w jakiejkolwiek pozycji przedmiaru nie będzie to uznane za roboty dodatkowe z żądaniem dodatkowego wynagrodzenia lecz jako konieczne roboty i materiały, które Wykonawca zobowiązany jest wykonać i dostarczyć w ramach ceny określonej w ofercie. Ewentualne braki w przedmiarze robót w robotach lub materiałach, które są konieczne do wykonania kompletnego zadania na podstawie projektów budowlanych, wykonawczych, specyfikacji technicznej, dokumentacji formalno-prawnej lub SWZ nie zwalniają wykonawcy z obowiązku ich wykonania, wykonawca ma obowiązek wykonać wszystkie konieczne roboty i dostarczyć wszystkie materiały w ramach wynagrodzenia ryczałtowego określonego w umowie, która będzie zawarta w ramach niniejszego zamówienia publicznego;</w:t>
      </w:r>
    </w:p>
    <w:p w14:paraId="5CEB485E" w14:textId="77777777" w:rsidR="0057309C" w:rsidRPr="00AD578C" w:rsidRDefault="0057309C" w:rsidP="00C10C21">
      <w:pPr>
        <w:pStyle w:val="Akapitzlist"/>
        <w:spacing w:after="0" w:line="276" w:lineRule="auto"/>
        <w:jc w:val="both"/>
        <w:rPr>
          <w:rFonts w:ascii="Times New Roman" w:hAnsi="Times New Roman" w:cs="Times New Roman"/>
          <w:sz w:val="24"/>
          <w:szCs w:val="24"/>
        </w:rPr>
      </w:pPr>
    </w:p>
    <w:p w14:paraId="49441D3B" w14:textId="77777777" w:rsidR="00692927"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Wykonawca robót jest zobowiązany do opracowania projektu organizacji ruchu na czas robót na koszt własny. Wykonawca jest ponadto zobowiązany do wykonania i utrzymania na własny koszt wykonanego oznakowania tymczasowego robót przez cały okres realizacji, a także jego demontażu po robotach i powinien to uwzględnić w cenie ofertowej.</w:t>
      </w:r>
    </w:p>
    <w:p w14:paraId="55224D87" w14:textId="77777777" w:rsidR="0057309C" w:rsidRPr="0057309C" w:rsidRDefault="0057309C" w:rsidP="00C10C21">
      <w:pPr>
        <w:spacing w:after="0" w:line="276" w:lineRule="auto"/>
        <w:jc w:val="both"/>
        <w:rPr>
          <w:rFonts w:ascii="Times New Roman" w:hAnsi="Times New Roman" w:cs="Times New Roman"/>
          <w:sz w:val="24"/>
          <w:szCs w:val="24"/>
        </w:rPr>
      </w:pPr>
    </w:p>
    <w:p w14:paraId="20051FDE" w14:textId="77777777" w:rsidR="00692927"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Zaleca się, aby Wykonawca dokonał wizji lokalnej w terenie, gdzie mają być wykonywane roboty oraz uzyskał wszelkie niezbędne informacje, w celu dokonania oceny dokumentów i informacji przekazywanych w ramach niniejszego postępowania przez Zamawiającego, które mogą być konieczne do przygotowania oferty oraz zdobył na swoją własną odpowiedzialność i ryzyko, wszelkie dodatkowe informacje, które mogą być konieczne do przygotowania oferty. </w:t>
      </w:r>
    </w:p>
    <w:p w14:paraId="7FA449BB" w14:textId="77777777" w:rsidR="0057309C" w:rsidRPr="0057309C" w:rsidRDefault="0057309C" w:rsidP="00C10C21">
      <w:pPr>
        <w:spacing w:after="0" w:line="276" w:lineRule="auto"/>
        <w:jc w:val="both"/>
        <w:rPr>
          <w:rFonts w:ascii="Times New Roman" w:hAnsi="Times New Roman" w:cs="Times New Roman"/>
          <w:sz w:val="24"/>
          <w:szCs w:val="24"/>
        </w:rPr>
      </w:pPr>
    </w:p>
    <w:p w14:paraId="5CAD9314" w14:textId="77777777" w:rsidR="00692927"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lastRenderedPageBreak/>
        <w:t xml:space="preserve">Wyklucza się możliwość roszczeń Wykonawcy związanych z błędnym skalkulowaniem ceny lub pominięciem elementów niezbędnych do prawidłowego wykonania umowy. </w:t>
      </w:r>
    </w:p>
    <w:p w14:paraId="09F041C2" w14:textId="77777777" w:rsidR="0057309C" w:rsidRPr="0057309C" w:rsidRDefault="0057309C" w:rsidP="00C10C21">
      <w:pPr>
        <w:spacing w:after="0" w:line="276" w:lineRule="auto"/>
        <w:jc w:val="both"/>
        <w:rPr>
          <w:rFonts w:ascii="Times New Roman" w:hAnsi="Times New Roman" w:cs="Times New Roman"/>
          <w:sz w:val="24"/>
          <w:szCs w:val="24"/>
        </w:rPr>
      </w:pPr>
    </w:p>
    <w:p w14:paraId="61175AA2" w14:textId="77777777" w:rsidR="00692927" w:rsidRPr="00692927"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Warunki rozliczenia: </w:t>
      </w:r>
    </w:p>
    <w:p w14:paraId="57FCEAAB" w14:textId="77777777" w:rsidR="00692927" w:rsidRPr="00692927" w:rsidRDefault="00692927" w:rsidP="00C10C21">
      <w:pPr>
        <w:pStyle w:val="Akapitzlist"/>
        <w:numPr>
          <w:ilvl w:val="1"/>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Z wybranym Wykonawcą zostanie zawarta umowa za cenę ryczałtową obejmującą zakres rzeczowy zamówienia określony w niniejszej specyfikacji istotnych warunków zamówienia oraz dokumentacji technicznej i przedmiarach robót. </w:t>
      </w:r>
    </w:p>
    <w:p w14:paraId="1CC37897" w14:textId="77777777" w:rsidR="00692927" w:rsidRPr="00692927" w:rsidRDefault="00692927" w:rsidP="00C10C21">
      <w:pPr>
        <w:pStyle w:val="Akapitzlist"/>
        <w:numPr>
          <w:ilvl w:val="1"/>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Z uwagi na ryczałtową formę wynagrodzenia podstawą wyceny oferty jest dokumentacja techniczna oraz przedmiary robót. W pierwszej kolejności ważność zachowuje dokumentacja techniczna, a w drugiej kolejności przedmiary robót. </w:t>
      </w:r>
    </w:p>
    <w:p w14:paraId="11F603DD" w14:textId="77777777" w:rsidR="00692927" w:rsidRDefault="00692927" w:rsidP="00C10C21">
      <w:pPr>
        <w:pStyle w:val="Akapitzlist"/>
        <w:numPr>
          <w:ilvl w:val="1"/>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Wynagrodzenie Wykonawcy jest ceną ryczałtową za wykonanie przedmiotu zamówienia wynikającego swoim zakresem z dokumentacji technicznej i jakikolwiek błąd w jej obliczeniu nie ma znaczenia na poprawność obliczenia ceny oferty. </w:t>
      </w:r>
    </w:p>
    <w:p w14:paraId="25FEE1F2" w14:textId="77777777" w:rsidR="0057309C" w:rsidRPr="00692927" w:rsidRDefault="0057309C" w:rsidP="00C10C21">
      <w:pPr>
        <w:pStyle w:val="Akapitzlist"/>
        <w:spacing w:after="0" w:line="276" w:lineRule="auto"/>
        <w:ind w:left="1785"/>
        <w:jc w:val="both"/>
        <w:rPr>
          <w:rFonts w:ascii="Times New Roman" w:hAnsi="Times New Roman" w:cs="Times New Roman"/>
          <w:sz w:val="24"/>
          <w:szCs w:val="24"/>
        </w:rPr>
      </w:pPr>
    </w:p>
    <w:p w14:paraId="3E2EBE48" w14:textId="2EC92643" w:rsidR="0057309C"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Dokumentacja projektowa w wersji tradycyjnej jest dostępna w siedzibie Zamawiającego w pokoju Nr </w:t>
      </w:r>
      <w:r w:rsidR="00C10C21">
        <w:rPr>
          <w:rFonts w:ascii="Times New Roman" w:hAnsi="Times New Roman" w:cs="Times New Roman"/>
          <w:sz w:val="24"/>
          <w:szCs w:val="24"/>
        </w:rPr>
        <w:t>218</w:t>
      </w:r>
      <w:r w:rsidR="0057309C">
        <w:rPr>
          <w:rFonts w:ascii="Times New Roman" w:hAnsi="Times New Roman" w:cs="Times New Roman"/>
          <w:sz w:val="24"/>
          <w:szCs w:val="24"/>
        </w:rPr>
        <w:t xml:space="preserve"> w dniach roboczych w godzinach:</w:t>
      </w:r>
    </w:p>
    <w:p w14:paraId="2246A0EE" w14:textId="77777777" w:rsidR="00692927" w:rsidRDefault="0057309C" w:rsidP="00C10C21">
      <w:pPr>
        <w:pStyle w:val="Akapitzlist"/>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poniedziałek, środa, czwartek </w:t>
      </w:r>
      <w:r>
        <w:rPr>
          <w:rFonts w:ascii="Times New Roman" w:hAnsi="Times New Roman" w:cs="Times New Roman"/>
          <w:sz w:val="24"/>
          <w:szCs w:val="24"/>
        </w:rPr>
        <w:tab/>
        <w:t>od 7.30 – 15.3</w:t>
      </w:r>
      <w:r w:rsidR="00692927" w:rsidRPr="00692927">
        <w:rPr>
          <w:rFonts w:ascii="Times New Roman" w:hAnsi="Times New Roman" w:cs="Times New Roman"/>
          <w:sz w:val="24"/>
          <w:szCs w:val="24"/>
        </w:rPr>
        <w:t>0</w:t>
      </w:r>
    </w:p>
    <w:p w14:paraId="0A989CF6" w14:textId="77777777" w:rsidR="0057309C" w:rsidRDefault="0057309C" w:rsidP="00C10C21">
      <w:pPr>
        <w:pStyle w:val="Akapitzlist"/>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wtorek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od 7.30 – 16.3</w:t>
      </w:r>
      <w:r w:rsidRPr="00692927">
        <w:rPr>
          <w:rFonts w:ascii="Times New Roman" w:hAnsi="Times New Roman" w:cs="Times New Roman"/>
          <w:sz w:val="24"/>
          <w:szCs w:val="24"/>
        </w:rPr>
        <w:t>0</w:t>
      </w:r>
    </w:p>
    <w:p w14:paraId="1BCA3C52" w14:textId="77777777" w:rsidR="0057309C" w:rsidRPr="00692927" w:rsidRDefault="0057309C" w:rsidP="00C10C21">
      <w:pPr>
        <w:pStyle w:val="Akapitzlist"/>
        <w:spacing w:after="0" w:line="276" w:lineRule="auto"/>
        <w:jc w:val="both"/>
        <w:rPr>
          <w:rFonts w:ascii="Times New Roman" w:hAnsi="Times New Roman" w:cs="Times New Roman"/>
          <w:sz w:val="24"/>
          <w:szCs w:val="24"/>
        </w:rPr>
      </w:pPr>
      <w:r>
        <w:rPr>
          <w:rFonts w:ascii="Times New Roman" w:hAnsi="Times New Roman" w:cs="Times New Roman"/>
          <w:sz w:val="24"/>
          <w:szCs w:val="24"/>
        </w:rPr>
        <w:t>- piątek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od 7.30 – 14.3</w:t>
      </w:r>
      <w:r w:rsidRPr="00692927">
        <w:rPr>
          <w:rFonts w:ascii="Times New Roman" w:hAnsi="Times New Roman" w:cs="Times New Roman"/>
          <w:sz w:val="24"/>
          <w:szCs w:val="24"/>
        </w:rPr>
        <w:t>0</w:t>
      </w:r>
    </w:p>
    <w:p w14:paraId="3878DD0C" w14:textId="77777777" w:rsidR="00E82F22" w:rsidRPr="00692927" w:rsidRDefault="00E82F22" w:rsidP="00AD578C">
      <w:pPr>
        <w:jc w:val="both"/>
        <w:rPr>
          <w:rFonts w:ascii="Times New Roman" w:hAnsi="Times New Roman" w:cs="Times New Roman"/>
          <w:sz w:val="24"/>
          <w:szCs w:val="24"/>
        </w:rPr>
      </w:pPr>
    </w:p>
    <w:sectPr w:rsidR="00E82F22" w:rsidRPr="00692927" w:rsidSect="00642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044E0"/>
    <w:multiLevelType w:val="hybridMultilevel"/>
    <w:tmpl w:val="EBD26AD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65FA7BC7"/>
    <w:multiLevelType w:val="hybridMultilevel"/>
    <w:tmpl w:val="3AAC559C"/>
    <w:lvl w:ilvl="0" w:tplc="B91C0FEE">
      <w:start w:val="1"/>
      <w:numFmt w:val="decimal"/>
      <w:lvlText w:val="%1."/>
      <w:lvlJc w:val="left"/>
      <w:pPr>
        <w:ind w:left="720" w:hanging="360"/>
      </w:pPr>
      <w:rPr>
        <w:b/>
        <w:bCs/>
      </w:rPr>
    </w:lvl>
    <w:lvl w:ilvl="1" w:tplc="459CCA28">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7AA0832"/>
    <w:multiLevelType w:val="hybridMultilevel"/>
    <w:tmpl w:val="638A0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9991756">
    <w:abstractNumId w:val="2"/>
  </w:num>
  <w:num w:numId="2" w16cid:durableId="1269122866">
    <w:abstractNumId w:val="1"/>
  </w:num>
  <w:num w:numId="3" w16cid:durableId="97768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405B7"/>
    <w:rsid w:val="001B403D"/>
    <w:rsid w:val="001E2CA0"/>
    <w:rsid w:val="00244CDD"/>
    <w:rsid w:val="002955CF"/>
    <w:rsid w:val="002E0EE0"/>
    <w:rsid w:val="003316DC"/>
    <w:rsid w:val="0036342B"/>
    <w:rsid w:val="00394589"/>
    <w:rsid w:val="00451BDA"/>
    <w:rsid w:val="0057309C"/>
    <w:rsid w:val="00590D25"/>
    <w:rsid w:val="005F70D1"/>
    <w:rsid w:val="00622299"/>
    <w:rsid w:val="00642049"/>
    <w:rsid w:val="00692927"/>
    <w:rsid w:val="00712AE6"/>
    <w:rsid w:val="008405B7"/>
    <w:rsid w:val="008825C9"/>
    <w:rsid w:val="008A58AA"/>
    <w:rsid w:val="008E7EB7"/>
    <w:rsid w:val="00A931C6"/>
    <w:rsid w:val="00AD31AA"/>
    <w:rsid w:val="00AD578C"/>
    <w:rsid w:val="00B52EF7"/>
    <w:rsid w:val="00BD623B"/>
    <w:rsid w:val="00C10C21"/>
    <w:rsid w:val="00C373C7"/>
    <w:rsid w:val="00C61C70"/>
    <w:rsid w:val="00D43191"/>
    <w:rsid w:val="00E82F22"/>
    <w:rsid w:val="00FC78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FF75"/>
  <w15:docId w15:val="{CAA9C8CD-5603-423C-B717-78E6B2D0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204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2927"/>
    <w:pPr>
      <w:ind w:left="720"/>
      <w:contextualSpacing/>
    </w:pPr>
  </w:style>
  <w:style w:type="paragraph" w:customStyle="1" w:styleId="Default">
    <w:name w:val="Default"/>
    <w:rsid w:val="005730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861</Words>
  <Characters>5168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Skiba</dc:creator>
  <cp:keywords/>
  <dc:description/>
  <cp:lastModifiedBy>Remigiusz Skiba</cp:lastModifiedBy>
  <cp:revision>21</cp:revision>
  <dcterms:created xsi:type="dcterms:W3CDTF">2022-02-28T14:27:00Z</dcterms:created>
  <dcterms:modified xsi:type="dcterms:W3CDTF">2025-08-26T07:43:00Z</dcterms:modified>
</cp:coreProperties>
</file>