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B" w:rsidRDefault="00827C9B" w:rsidP="00A146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09C" w:rsidRDefault="00692927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RK.271.</w:t>
      </w:r>
      <w:r w:rsidR="00A146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578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E7E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2927">
        <w:rPr>
          <w:rFonts w:ascii="Times New Roman" w:hAnsi="Times New Roman" w:cs="Times New Roman"/>
          <w:sz w:val="24"/>
          <w:szCs w:val="24"/>
        </w:rPr>
        <w:tab/>
      </w:r>
      <w:r w:rsidRPr="00692927">
        <w:rPr>
          <w:rFonts w:ascii="Times New Roman" w:hAnsi="Times New Roman" w:cs="Times New Roman"/>
          <w:sz w:val="24"/>
          <w:szCs w:val="24"/>
        </w:rPr>
        <w:tab/>
      </w:r>
      <w:r w:rsidRPr="00692927">
        <w:rPr>
          <w:rFonts w:ascii="Times New Roman" w:hAnsi="Times New Roman" w:cs="Times New Roman"/>
          <w:sz w:val="24"/>
          <w:szCs w:val="24"/>
        </w:rPr>
        <w:tab/>
      </w:r>
    </w:p>
    <w:p w:rsidR="0057309C" w:rsidRDefault="00692927" w:rsidP="00A146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692927" w:rsidRPr="00827C9B" w:rsidRDefault="00692927" w:rsidP="00A146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78C">
        <w:rPr>
          <w:rFonts w:ascii="Times New Roman" w:hAnsi="Times New Roman" w:cs="Times New Roman"/>
          <w:b/>
          <w:bCs/>
          <w:sz w:val="24"/>
          <w:szCs w:val="24"/>
        </w:rPr>
        <w:t>Opis Przedmiotu Zamówienia (OPZ)</w:t>
      </w:r>
    </w:p>
    <w:p w:rsidR="00692927" w:rsidRPr="00692927" w:rsidRDefault="00692927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Przedmiot zamówienia</w:t>
      </w:r>
    </w:p>
    <w:p w:rsidR="0057309C" w:rsidRPr="0057309C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9C">
        <w:rPr>
          <w:rFonts w:ascii="Times New Roman" w:hAnsi="Times New Roman" w:cs="Times New Roman"/>
          <w:sz w:val="24"/>
          <w:szCs w:val="24"/>
        </w:rPr>
        <w:t xml:space="preserve">Przedmiotem zamówienia jest wykonanie zadania pn.: </w:t>
      </w:r>
    </w:p>
    <w:p w:rsidR="008E7EB7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9C">
        <w:rPr>
          <w:rFonts w:ascii="Times New Roman" w:hAnsi="Times New Roman" w:cs="Times New Roman"/>
          <w:sz w:val="24"/>
          <w:szCs w:val="24"/>
        </w:rPr>
        <w:t>„</w:t>
      </w:r>
      <w:r w:rsidR="00673017" w:rsidRPr="00673017">
        <w:rPr>
          <w:rFonts w:ascii="Times New Roman" w:hAnsi="Times New Roman" w:cs="Times New Roman"/>
          <w:b/>
          <w:sz w:val="24"/>
          <w:szCs w:val="24"/>
        </w:rPr>
        <w:t>Modernizacja infrastruktury społecznej w m. Sadkowice</w:t>
      </w:r>
      <w:r w:rsidRPr="005730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3017" w:rsidRPr="00673017" w:rsidRDefault="00673017" w:rsidP="00A14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3017">
        <w:rPr>
          <w:rFonts w:ascii="Times New Roman" w:hAnsi="Times New Roman" w:cs="Times New Roman"/>
          <w:sz w:val="24"/>
          <w:szCs w:val="24"/>
        </w:rPr>
        <w:t>W ramach projektowanego przedsięwzięcia inwestycyjnego przewiduje się;</w:t>
      </w:r>
    </w:p>
    <w:p w:rsid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17">
        <w:rPr>
          <w:rFonts w:ascii="Times New Roman" w:hAnsi="Times New Roman" w:cs="Times New Roman"/>
          <w:sz w:val="24"/>
          <w:szCs w:val="24"/>
        </w:rPr>
        <w:t xml:space="preserve">budowa na działce nr ew. 469/3 nowego budynku Urzędu Gminy wraz z łącznikiem na poziomie I piętra w celu skomunikowania go z budynkiem na działce sąsiedniej </w:t>
      </w:r>
      <w:proofErr w:type="spellStart"/>
      <w:r w:rsidRPr="00673017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673017">
        <w:rPr>
          <w:rFonts w:ascii="Times New Roman" w:hAnsi="Times New Roman" w:cs="Times New Roman"/>
          <w:sz w:val="24"/>
          <w:szCs w:val="24"/>
        </w:rPr>
        <w:t xml:space="preserve">. jako działka nr ew. 469/2, gdzie są usytuowane istniejące pomieszczenia Urzędu Gminy w Sadkowicach </w:t>
      </w:r>
    </w:p>
    <w:p w:rsidR="00827C9B" w:rsidRDefault="00827C9B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>rozebranie zlokalizowanego aktualnie na działce nr ew. 469/3 budynku sklepu spożywczo-przemysłowego wraz z infrastrukturą towarzyszącą.</w:t>
      </w:r>
    </w:p>
    <w:p w:rsidR="00827C9B" w:rsidRPr="00827C9B" w:rsidRDefault="00827C9B" w:rsidP="00A146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>zdemontowanie (rozbiórkę) istniejącego na działce nr ew. 469/3 i będącego w kolizji z projektowaną budową budynku UG zbiornika na nieczystości ciekłe (szamba) wraz z instalacją zewnętrzną (przyłączem) kanalizacji sanitarnej i wykonanie nowego szczelnego bezodpływowego zbiornika na nieczystości ciekłe (szamba) i instalacji zewnętrznej (przyłącza) kanalizacji sanitarnej,</w:t>
      </w:r>
    </w:p>
    <w:p w:rsidR="00827C9B" w:rsidRPr="00827C9B" w:rsidRDefault="00827C9B" w:rsidP="00A146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>wykonanie instalacji zewnętrznej centralnego ogrzewania, ciepłej wody użytkowej i cyrkulacji ciepłej wody z rur preizolowanych typu PEX od istniejącej kotłowni w budynku na działce nr ew. 469/2 do projektowanego budynku UG na działce nr ew. 469/3,</w:t>
      </w:r>
    </w:p>
    <w:p w:rsidR="00827C9B" w:rsidRPr="00827C9B" w:rsidRDefault="00827C9B" w:rsidP="00A146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>zdemontowanie (rozbiórkę) w części istniejącego na działce nr ew. 469/3 istniejącego utwardzenia terenu i wykonanie nowego z kostki betonowej.</w:t>
      </w:r>
    </w:p>
    <w:p w:rsidR="00827C9B" w:rsidRPr="00827C9B" w:rsidRDefault="00827C9B" w:rsidP="00A146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146D5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 xml:space="preserve">uzyskanie w imieniu Zamawiającego pozwolenia na użytkowanie obiektu budowlanego. </w:t>
      </w:r>
    </w:p>
    <w:p w:rsidR="00A146D5" w:rsidRPr="00A146D5" w:rsidRDefault="00A146D5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017" w:rsidRPr="00827C9B" w:rsidRDefault="00673017" w:rsidP="00A14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 xml:space="preserve">Do przedmiotu zamówienia należy również wszelkie inne koszty towarzyszące wykonaniu w tym m.in.: organizacja i utrzymanie zaplecza i placu budowy (wraz z dostarczeniem niezbędnych mediów oraz zabezpieczeniami wynikającymi z przepisów BHP i p.poż, oznakowania robót, zabezpieczenie placu budowy, uzyskania wymaganych decyzji i zgód, nadzorów, oczyszczania i utrzymywania w dobrym stanie dróg przyległych do placu budowy z wszelkich nieczystości związanych z prowadzoną budową, naprawy szkód powstałych w wyniku realizacji robót, segregowania, składowania unieszkodliwiania odpadów oraz wywiezienia gruzu budowlanego, odbiorów przewidywanych warunkami technicznymi wykonania i odbioru robót, obsługi geodezyjnej, koszty ewentualnych odszkodowań, </w:t>
      </w:r>
      <w:r w:rsidRPr="00827C9B">
        <w:rPr>
          <w:rFonts w:ascii="Times New Roman" w:hAnsi="Times New Roman" w:cs="Times New Roman"/>
          <w:sz w:val="24"/>
          <w:szCs w:val="24"/>
        </w:rPr>
        <w:lastRenderedPageBreak/>
        <w:t>ubezpieczenia oraz koszty usuwania wad i usterek gwarancyjnych i wynikających z rękojmi</w:t>
      </w:r>
    </w:p>
    <w:p w:rsidR="0057309C" w:rsidRDefault="0057309C" w:rsidP="00827C9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7309C">
        <w:rPr>
          <w:rFonts w:ascii="Times New Roman" w:hAnsi="Times New Roman" w:cs="Times New Roman"/>
        </w:rPr>
        <w:t xml:space="preserve">Wspólny Słownik Zamówień CPV: </w:t>
      </w:r>
    </w:p>
    <w:p w:rsidR="00827C9B" w:rsidRPr="0057309C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45111100-9 - Roboty w zakresie burzenia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45215000-7 - Roboty budowlane w zakresie budowy obiektów budowlanych opieki zdrowotnej i społecznej,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krematoriów oraz obiektów użyteczności publicznej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45332000-3 - Roboty instalacyjne wodne i kanalizacyjne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45311000-0 - Roboty w zakresie okablowania oraz instalacji elektrycznych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45111291-4 - Roboty w zakresie zagospodarowania terenu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45320000-6 - Roboty izolacyjne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45432000-4 - Kładzenie i wykładanie podłóg, ścian i tapetowanie ścian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45421100-5 - Instalowanie drzwi i okien i podobnych elementów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45442100-8 - Roboty malarskie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45331100-7 - Instalowanie centralnego ogrzewania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45314320-0 - Instalowanie okablowania komputerowego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45313100-5 - Instalowanie wind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45443000-4 - Roboty elewacyjne</w:t>
      </w:r>
    </w:p>
    <w:p w:rsidR="00827C9B" w:rsidRPr="00827C9B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827C9B">
        <w:rPr>
          <w:rFonts w:ascii="Times New Roman" w:hAnsi="Times New Roman" w:cs="Times New Roman"/>
          <w:color w:val="auto"/>
        </w:rPr>
        <w:t>45111220-6 - Roboty w zakresie usuwania gruzu</w:t>
      </w:r>
    </w:p>
    <w:p w:rsidR="003316DC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  <w:color w:val="FF0000"/>
        </w:rPr>
      </w:pPr>
      <w:r w:rsidRPr="00827C9B">
        <w:rPr>
          <w:rFonts w:ascii="Times New Roman" w:hAnsi="Times New Roman" w:cs="Times New Roman"/>
          <w:color w:val="auto"/>
        </w:rPr>
        <w:t>45111230-9 - Roboty w zakresie stabilizacji gruntu</w:t>
      </w:r>
    </w:p>
    <w:p w:rsidR="00827C9B" w:rsidRPr="0057309C" w:rsidRDefault="00827C9B" w:rsidP="00827C9B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57309C" w:rsidRDefault="0057309C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Do przedmiotu zamówienia należy również wykonanie kosztorysów powykonawczych oraz wszelkie inne koszty towarzyszące wykonaniu w tym m.in.: organizacja i utrzymanie zaplecza i placu budowy (wraz z dostarczeniem niezbędnych mediów oraz zabezpieczeniami wynikającymi z przepisów BHP i p.poż, oznakowania robót, zabezpieczenie placu budowy, uzyskania wymaganych decyzji i zgód, nadzorów, oczyszczania i utrzymywania w dobrym stanie dróg przyległych do placu budowy z wszelkich nieczystości związanych z prowadzoną budową, naprawy szkód powstałych w wyniku realizacji robót, segregowania, składowania unieszkodliwiania odpadów oraz wywiezienia gruzu budowlanego, odbiorów przewidywanych warunkami technicznymi wykonania i odbioru robót, obsługi geodezyjnej, koszty ewentualnych odszkodowań, ubezpieczenia oraz koszty usuwania wad i usterek gwarancyjnych i wynikających z rękojmi</w:t>
      </w:r>
    </w:p>
    <w:p w:rsidR="0057309C" w:rsidRPr="00692927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A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przed złożeniem oferty cenowej powinien dokładnie zapoznać się z dokumentacją łącznie z uzgodnieniami i warunkami technicznymi (wraz ze sprawdzeniem wszystkich wymiarów zawartych w projektach oraz ilości wymienionych w przedmiarach robót) a także dokonać oględzin terenu gdzie będzie realizowana inwestycja aby w razie stwierdzonych niejasności domagać się od Zamawiającego wyjaśnień;</w:t>
      </w:r>
    </w:p>
    <w:p w:rsidR="00451BDA" w:rsidRPr="00451BDA" w:rsidRDefault="00451BDA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9C" w:rsidRPr="00451BDA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Jeżeli w załącznikach do SWZ pojawią się ewentualne wskazania znaków towarowych, patentów lub pochodzenia, to określają one minimalny standard jakości </w:t>
      </w:r>
      <w:r w:rsidRPr="00692927">
        <w:rPr>
          <w:rFonts w:ascii="Times New Roman" w:hAnsi="Times New Roman" w:cs="Times New Roman"/>
          <w:sz w:val="24"/>
          <w:szCs w:val="24"/>
        </w:rPr>
        <w:lastRenderedPageBreak/>
        <w:t>materiałów lub urządzeń przyjętych przykładowo do wyceny. Zamawiający dopuszcza zastosowanie produktu innego producenta o parametrach równoważnych lecz nie gorszych niż przyjęto w dokumentacji technicznej. Wskazanie równoważności zaoferowanego przedmiotu spoczywa na Wykonawcy</w:t>
      </w:r>
      <w:r w:rsidR="00AD578C">
        <w:rPr>
          <w:rFonts w:ascii="Times New Roman" w:hAnsi="Times New Roman" w:cs="Times New Roman"/>
          <w:sz w:val="24"/>
          <w:szCs w:val="24"/>
        </w:rPr>
        <w:t>.</w:t>
      </w:r>
    </w:p>
    <w:p w:rsidR="0057309C" w:rsidRPr="00BD623B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27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Oferta musi uwzględniać wszystkie koszty związane z prawidłową realizacją zamówienia. Przyjmuje się, że Wykonawca upewnił się co do prawidłowości i kompletności oferty, która powinna pokryć wszystkie jego zobowiązania umowne, a także wszystko to co może być konieczne dla właściwego wykonania i wykończenia robót oraz usunięcia usterek;</w:t>
      </w:r>
    </w:p>
    <w:p w:rsidR="0057309C" w:rsidRPr="00AD578C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9C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zobowiązany jest wykonać przedmiot zamówienia na podstawie i zgodnie z opracowaną dokumentacją projektową, Specyfikacją techniczną wykonania i odbioru robót, a także wykonać wszystkie inne czynności opisane w SWZ i załącznikach do niej. Wymagana jest należyta staranność przy realizacji zamówienia;</w:t>
      </w:r>
    </w:p>
    <w:p w:rsidR="0057309C" w:rsidRPr="00C61C70" w:rsidRDefault="0057309C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27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zobowiązany jest do dokładnego sprawdzenia ilości robót z projektami budowlanymi i pozostałą dokumentacją przetargową. Z uwagi na to,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materiały, które Wykonawca zobowiązany jest wykonać i dostarczyć w ramach ceny określonej w ofercie. Ewentualne braki w przedmiarze robót w robotach lub materiałach, które są konieczne do wykonania kompletnego zadania na podstawie projektów budowlanych, wykonawczych, specyfikacji technicznej, dokumentacji formalno-prawnej lub SWZ nie zwalniają wykonawcy z obowiązku ich wykonania, wykonawca ma obowiązek wykonać wszystkie konieczne roboty i dostarczyć wszystkie materiały w ramach wynagrodzenia ryczałtowego określonego w umowie, która będzie zawarta w ramach niniejszego zamówienia publicznego;</w:t>
      </w:r>
    </w:p>
    <w:p w:rsidR="0057309C" w:rsidRPr="00AD578C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9B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Wykonawca robót jest zobowiązany do opracowania projektu organizacji ruchu na czas robót na koszt własny. Wykonawca jest ponadto zobowiązany do wykonania i utrzymania na własny koszt wykonanego oznakowania tymczasowego robót przez cały okres realizacji, a także jego demontażu po robotach i powinien to uwzględnić w cenie ofertowej.</w:t>
      </w:r>
    </w:p>
    <w:p w:rsidR="00827C9B" w:rsidRPr="00827C9B" w:rsidRDefault="00827C9B" w:rsidP="00A146D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92927" w:rsidRPr="00827C9B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9B">
        <w:rPr>
          <w:rFonts w:ascii="Times New Roman" w:hAnsi="Times New Roman" w:cs="Times New Roman"/>
          <w:sz w:val="24"/>
          <w:szCs w:val="24"/>
        </w:rPr>
        <w:t xml:space="preserve">Zaleca się, aby Wykonawca dokonał wizji lokalnej w terenie, gdzie mają być wykonywane roboty oraz uzyskał wszelkie niezbędne informacje, w celu dokonania oceny dokumentów i informacji przekazywanych w ramach niniejszego postępowania przez Zamawiającego, które mogą być konieczne do przygotowania oferty oraz zdobył na swoją własną odpowiedzialność i ryzyko, wszelkie dodatkowe informacje, które mogą być konieczne do przygotowania oferty. </w:t>
      </w:r>
    </w:p>
    <w:p w:rsidR="0057309C" w:rsidRPr="0057309C" w:rsidRDefault="0057309C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9B" w:rsidRPr="00827C9B" w:rsidRDefault="00692927" w:rsidP="00A146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lastRenderedPageBreak/>
        <w:t xml:space="preserve">Wyklucza się możliwość roszczeń Wykonawcy związanych z błędnym skalkulowaniem ceny lub pominięciem elementów niezbędnych do prawidłowego wykonania umowy. </w:t>
      </w:r>
    </w:p>
    <w:p w:rsidR="00827C9B" w:rsidRPr="00827C9B" w:rsidRDefault="00827C9B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27" w:rsidRPr="00692927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Warunki rozliczenia: </w:t>
      </w:r>
    </w:p>
    <w:p w:rsidR="00692927" w:rsidRPr="00692927" w:rsidRDefault="00692927" w:rsidP="00A146D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Z wybranym Wykonawcą zostanie zawarta umowa za cenę ryczałtową obejmującą zakres rzeczowy zamówienia określony w niniejszej specyfikacji istotnych warunków zamówienia oraz dokumentacji technicznej i przedmiarach robót. </w:t>
      </w:r>
    </w:p>
    <w:p w:rsidR="00692927" w:rsidRPr="00692927" w:rsidRDefault="00692927" w:rsidP="00A146D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Z uwagi na ryczałtową formę wynagrodzenia podstawą wyceny oferty jest dokumentacja techniczna oraz przedmiary robót. W pierwszej kolejności ważność zachowuje dokumentacja techniczna, a w drugiej kolejności przedmiary robót. </w:t>
      </w:r>
    </w:p>
    <w:p w:rsidR="00692927" w:rsidRDefault="00692927" w:rsidP="00A146D5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 xml:space="preserve">Wynagrodzenie Wykonawcy jest ceną ryczałtową za wykonanie przedmiotu zamówienia wynikającego swoim zakresem z dokumentacji technicznej i jakikolwiek błąd w jej obliczeniu nie ma znaczenia na poprawność obliczenia ceny oferty. </w:t>
      </w:r>
    </w:p>
    <w:p w:rsidR="0057309C" w:rsidRPr="00692927" w:rsidRDefault="0057309C" w:rsidP="00A146D5">
      <w:pPr>
        <w:pStyle w:val="Akapitzlist"/>
        <w:spacing w:after="0"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57309C" w:rsidRDefault="00692927" w:rsidP="00A14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7">
        <w:rPr>
          <w:rFonts w:ascii="Times New Roman" w:hAnsi="Times New Roman" w:cs="Times New Roman"/>
          <w:sz w:val="24"/>
          <w:szCs w:val="24"/>
        </w:rPr>
        <w:t>Dokumentacja projektowa w wersji tradycyjnej jest dostępna w siedzibie Zamawiającego w pokoju Nr 15</w:t>
      </w:r>
      <w:r w:rsidR="0057309C">
        <w:rPr>
          <w:rFonts w:ascii="Times New Roman" w:hAnsi="Times New Roman" w:cs="Times New Roman"/>
          <w:sz w:val="24"/>
          <w:szCs w:val="24"/>
        </w:rPr>
        <w:t xml:space="preserve"> w dniach roboczych w godzinach:</w:t>
      </w:r>
    </w:p>
    <w:p w:rsidR="00692927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poniedziałek, środa, czwartek </w:t>
      </w:r>
      <w:r>
        <w:rPr>
          <w:rFonts w:ascii="Times New Roman" w:hAnsi="Times New Roman" w:cs="Times New Roman"/>
          <w:sz w:val="24"/>
          <w:szCs w:val="24"/>
        </w:rPr>
        <w:tab/>
        <w:t>od 7.30 – 15.3</w:t>
      </w:r>
      <w:r w:rsidR="00692927" w:rsidRPr="00692927">
        <w:rPr>
          <w:rFonts w:ascii="Times New Roman" w:hAnsi="Times New Roman" w:cs="Times New Roman"/>
          <w:sz w:val="24"/>
          <w:szCs w:val="24"/>
        </w:rPr>
        <w:t>0</w:t>
      </w:r>
    </w:p>
    <w:p w:rsidR="0057309C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wtorek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16.3</w:t>
      </w:r>
      <w:r w:rsidRPr="00692927">
        <w:rPr>
          <w:rFonts w:ascii="Times New Roman" w:hAnsi="Times New Roman" w:cs="Times New Roman"/>
          <w:sz w:val="24"/>
          <w:szCs w:val="24"/>
        </w:rPr>
        <w:t>0</w:t>
      </w:r>
    </w:p>
    <w:p w:rsidR="0057309C" w:rsidRPr="00692927" w:rsidRDefault="0057309C" w:rsidP="00A146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14.3</w:t>
      </w:r>
      <w:r w:rsidRPr="00692927">
        <w:rPr>
          <w:rFonts w:ascii="Times New Roman" w:hAnsi="Times New Roman" w:cs="Times New Roman"/>
          <w:sz w:val="24"/>
          <w:szCs w:val="24"/>
        </w:rPr>
        <w:t>0</w:t>
      </w:r>
    </w:p>
    <w:p w:rsidR="00E82F22" w:rsidRPr="00692927" w:rsidRDefault="00E82F22" w:rsidP="00A146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F22" w:rsidRPr="0069292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0D3"/>
    <w:multiLevelType w:val="hybridMultilevel"/>
    <w:tmpl w:val="0AE423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645D6B"/>
    <w:multiLevelType w:val="hybridMultilevel"/>
    <w:tmpl w:val="4CAC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6E65"/>
    <w:multiLevelType w:val="hybridMultilevel"/>
    <w:tmpl w:val="C316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5B7"/>
    <w:rsid w:val="001B403D"/>
    <w:rsid w:val="002E0EE0"/>
    <w:rsid w:val="003316DC"/>
    <w:rsid w:val="0036342B"/>
    <w:rsid w:val="00451BDA"/>
    <w:rsid w:val="0057309C"/>
    <w:rsid w:val="005F70D1"/>
    <w:rsid w:val="00642049"/>
    <w:rsid w:val="00673017"/>
    <w:rsid w:val="00692927"/>
    <w:rsid w:val="00827C9B"/>
    <w:rsid w:val="008405B7"/>
    <w:rsid w:val="008E7EB7"/>
    <w:rsid w:val="00A146D5"/>
    <w:rsid w:val="00A931C6"/>
    <w:rsid w:val="00AD578C"/>
    <w:rsid w:val="00BD623B"/>
    <w:rsid w:val="00C61C70"/>
    <w:rsid w:val="00E82F22"/>
    <w:rsid w:val="00EF590F"/>
    <w:rsid w:val="00F0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Użytkownik systemu Windows</cp:lastModifiedBy>
  <cp:revision>15</cp:revision>
  <dcterms:created xsi:type="dcterms:W3CDTF">2022-02-28T14:27:00Z</dcterms:created>
  <dcterms:modified xsi:type="dcterms:W3CDTF">2023-05-23T08:41:00Z</dcterms:modified>
</cp:coreProperties>
</file>