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F58" w14:textId="4116FAA1" w:rsidR="0057309C" w:rsidRDefault="00692927" w:rsidP="00AD578C">
      <w:pPr>
        <w:spacing w:line="276" w:lineRule="auto"/>
        <w:jc w:val="both"/>
        <w:rPr>
          <w:rFonts w:ascii="Times New Roman" w:hAnsi="Times New Roman" w:cs="Times New Roman"/>
          <w:sz w:val="24"/>
          <w:szCs w:val="24"/>
        </w:rPr>
      </w:pPr>
      <w:r w:rsidRPr="00AD578C">
        <w:rPr>
          <w:rFonts w:ascii="Times New Roman" w:hAnsi="Times New Roman" w:cs="Times New Roman"/>
          <w:b/>
          <w:bCs/>
          <w:sz w:val="24"/>
          <w:szCs w:val="24"/>
        </w:rPr>
        <w:t>RK.271.</w:t>
      </w:r>
      <w:r w:rsidR="00877A1B">
        <w:rPr>
          <w:rFonts w:ascii="Times New Roman" w:hAnsi="Times New Roman" w:cs="Times New Roman"/>
          <w:b/>
          <w:bCs/>
          <w:sz w:val="24"/>
          <w:szCs w:val="24"/>
        </w:rPr>
        <w:t>6</w:t>
      </w:r>
      <w:r w:rsidRPr="00AD578C">
        <w:rPr>
          <w:rFonts w:ascii="Times New Roman" w:hAnsi="Times New Roman" w:cs="Times New Roman"/>
          <w:b/>
          <w:bCs/>
          <w:sz w:val="24"/>
          <w:szCs w:val="24"/>
        </w:rPr>
        <w:t>.202</w:t>
      </w:r>
      <w:r w:rsidR="008E7EB7">
        <w:rPr>
          <w:rFonts w:ascii="Times New Roman" w:hAnsi="Times New Roman" w:cs="Times New Roman"/>
          <w:b/>
          <w:bCs/>
          <w:sz w:val="24"/>
          <w:szCs w:val="24"/>
        </w:rPr>
        <w:t>3</w:t>
      </w: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p>
    <w:p w14:paraId="21FEF2CC" w14:textId="1ECB24D9" w:rsidR="0057309C"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Załącznik nr 6</w:t>
      </w:r>
      <w:r w:rsidR="0057309C">
        <w:rPr>
          <w:rFonts w:ascii="Times New Roman" w:hAnsi="Times New Roman" w:cs="Times New Roman"/>
          <w:b/>
          <w:bCs/>
          <w:sz w:val="24"/>
          <w:szCs w:val="24"/>
        </w:rPr>
        <w:t>.</w:t>
      </w:r>
      <w:r w:rsidR="00DA72C7">
        <w:rPr>
          <w:rFonts w:ascii="Times New Roman" w:hAnsi="Times New Roman" w:cs="Times New Roman"/>
          <w:b/>
          <w:bCs/>
          <w:sz w:val="24"/>
          <w:szCs w:val="24"/>
        </w:rPr>
        <w:t>2</w:t>
      </w:r>
    </w:p>
    <w:p w14:paraId="6302A4B5" w14:textId="5F8165DD" w:rsidR="00692927" w:rsidRPr="005B1A48"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r w:rsidR="0057309C">
        <w:rPr>
          <w:rFonts w:ascii="Times New Roman" w:hAnsi="Times New Roman" w:cs="Times New Roman"/>
          <w:b/>
          <w:bCs/>
          <w:sz w:val="24"/>
          <w:szCs w:val="24"/>
        </w:rPr>
        <w:t xml:space="preserve"> – Część I</w:t>
      </w:r>
      <w:r w:rsidR="00DA72C7">
        <w:rPr>
          <w:rFonts w:ascii="Times New Roman" w:hAnsi="Times New Roman" w:cs="Times New Roman"/>
          <w:b/>
          <w:bCs/>
          <w:sz w:val="24"/>
          <w:szCs w:val="24"/>
        </w:rPr>
        <w:t>I</w:t>
      </w:r>
    </w:p>
    <w:p w14:paraId="77759E39" w14:textId="77777777" w:rsidR="00692927" w:rsidRPr="00692927" w:rsidRDefault="00692927" w:rsidP="00AD578C">
      <w:p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Przedmiot zamówienia</w:t>
      </w:r>
    </w:p>
    <w:p w14:paraId="7643F52D" w14:textId="77777777" w:rsidR="0057309C" w:rsidRPr="0057309C" w:rsidRDefault="00692927" w:rsidP="0057309C">
      <w:pPr>
        <w:pStyle w:val="Akapitzlist"/>
        <w:numPr>
          <w:ilvl w:val="0"/>
          <w:numId w:val="2"/>
        </w:numPr>
        <w:spacing w:line="276" w:lineRule="auto"/>
        <w:jc w:val="both"/>
        <w:rPr>
          <w:rFonts w:ascii="Times New Roman" w:hAnsi="Times New Roman" w:cs="Times New Roman"/>
          <w:sz w:val="24"/>
          <w:szCs w:val="24"/>
        </w:rPr>
      </w:pPr>
      <w:r w:rsidRPr="0057309C">
        <w:rPr>
          <w:rFonts w:ascii="Times New Roman" w:hAnsi="Times New Roman" w:cs="Times New Roman"/>
          <w:sz w:val="24"/>
          <w:szCs w:val="24"/>
        </w:rPr>
        <w:t xml:space="preserve">Przedmiotem zamówienia jest wykonanie zadania pn.: </w:t>
      </w:r>
    </w:p>
    <w:p w14:paraId="298728CC" w14:textId="366EFB7B" w:rsidR="008E7EB7" w:rsidRDefault="0057309C" w:rsidP="0057309C">
      <w:pPr>
        <w:pStyle w:val="Akapitzlist"/>
        <w:spacing w:line="276" w:lineRule="auto"/>
        <w:jc w:val="both"/>
        <w:rPr>
          <w:rFonts w:ascii="Times New Roman" w:hAnsi="Times New Roman" w:cs="Times New Roman"/>
          <w:b/>
          <w:sz w:val="24"/>
          <w:szCs w:val="24"/>
        </w:rPr>
      </w:pPr>
      <w:r w:rsidRPr="0057309C">
        <w:rPr>
          <w:rFonts w:ascii="Times New Roman" w:hAnsi="Times New Roman" w:cs="Times New Roman"/>
          <w:sz w:val="24"/>
          <w:szCs w:val="24"/>
        </w:rPr>
        <w:t>„</w:t>
      </w:r>
      <w:r w:rsidR="00877A1B" w:rsidRPr="00877A1B">
        <w:rPr>
          <w:rFonts w:ascii="Times New Roman" w:hAnsi="Times New Roman" w:cs="Times New Roman"/>
          <w:b/>
          <w:sz w:val="24"/>
          <w:szCs w:val="24"/>
        </w:rPr>
        <w:t>Modernizacja infrastruktury społecznej w m. Kaleń</w:t>
      </w:r>
      <w:r w:rsidRPr="0057309C">
        <w:rPr>
          <w:rFonts w:ascii="Times New Roman" w:hAnsi="Times New Roman" w:cs="Times New Roman"/>
          <w:b/>
          <w:sz w:val="24"/>
          <w:szCs w:val="24"/>
        </w:rPr>
        <w:t xml:space="preserve">: </w:t>
      </w:r>
    </w:p>
    <w:p w14:paraId="2821C4F2" w14:textId="5B401A49" w:rsidR="0057309C" w:rsidRDefault="00877A1B" w:rsidP="0057309C">
      <w:pPr>
        <w:pStyle w:val="Akapitzlist"/>
        <w:spacing w:line="276" w:lineRule="auto"/>
        <w:jc w:val="both"/>
        <w:rPr>
          <w:rFonts w:ascii="Times New Roman" w:hAnsi="Times New Roman" w:cs="Times New Roman"/>
          <w:sz w:val="24"/>
          <w:szCs w:val="24"/>
        </w:rPr>
      </w:pPr>
      <w:r w:rsidRPr="00877A1B">
        <w:rPr>
          <w:rFonts w:ascii="Times New Roman" w:hAnsi="Times New Roman" w:cs="Times New Roman"/>
          <w:b/>
          <w:sz w:val="24"/>
          <w:szCs w:val="24"/>
        </w:rPr>
        <w:t>Dostawa i Montaż Instalacji grzewczej wraz z automatyczną instalacją wentylacji i klimatyzacji w budynku OSP Kaleń.</w:t>
      </w:r>
      <w:r w:rsidR="0057309C" w:rsidRPr="0057309C">
        <w:rPr>
          <w:rFonts w:ascii="Times New Roman" w:hAnsi="Times New Roman" w:cs="Times New Roman"/>
          <w:sz w:val="24"/>
          <w:szCs w:val="24"/>
        </w:rPr>
        <w:t xml:space="preserve">”. </w:t>
      </w:r>
    </w:p>
    <w:p w14:paraId="2F93624D" w14:textId="77777777" w:rsidR="00AC5499" w:rsidRPr="00AC5499" w:rsidRDefault="00AC5499" w:rsidP="00AC5499">
      <w:pPr>
        <w:pStyle w:val="Akapitzlist"/>
        <w:spacing w:line="276" w:lineRule="auto"/>
        <w:jc w:val="both"/>
        <w:rPr>
          <w:rFonts w:ascii="Times New Roman" w:hAnsi="Times New Roman" w:cs="Times New Roman"/>
          <w:sz w:val="24"/>
          <w:szCs w:val="24"/>
        </w:rPr>
      </w:pPr>
      <w:r w:rsidRPr="00AC5499">
        <w:rPr>
          <w:rFonts w:ascii="Times New Roman" w:hAnsi="Times New Roman" w:cs="Times New Roman"/>
          <w:sz w:val="24"/>
          <w:szCs w:val="24"/>
        </w:rPr>
        <w:t>Zakres prac obejmuję w szczególności:</w:t>
      </w:r>
    </w:p>
    <w:p w14:paraId="56B569CC" w14:textId="4BAEA1DB" w:rsidR="00AC5499" w:rsidRPr="00AC5499" w:rsidRDefault="00AC5499" w:rsidP="008D3ED6">
      <w:pPr>
        <w:pStyle w:val="Akapitzlist"/>
        <w:numPr>
          <w:ilvl w:val="0"/>
          <w:numId w:val="3"/>
        </w:numPr>
        <w:spacing w:line="276" w:lineRule="auto"/>
        <w:jc w:val="both"/>
        <w:rPr>
          <w:rFonts w:ascii="Times New Roman" w:hAnsi="Times New Roman" w:cs="Times New Roman"/>
          <w:sz w:val="24"/>
          <w:szCs w:val="24"/>
        </w:rPr>
      </w:pPr>
      <w:r w:rsidRPr="00AC5499">
        <w:rPr>
          <w:rFonts w:ascii="Times New Roman" w:hAnsi="Times New Roman" w:cs="Times New Roman"/>
          <w:sz w:val="24"/>
          <w:szCs w:val="24"/>
        </w:rPr>
        <w:t>Dostawa urządzeń</w:t>
      </w:r>
      <w:r w:rsidR="008D3ED6">
        <w:rPr>
          <w:rFonts w:ascii="Times New Roman" w:hAnsi="Times New Roman" w:cs="Times New Roman"/>
          <w:sz w:val="24"/>
          <w:szCs w:val="24"/>
        </w:rPr>
        <w:t xml:space="preserve"> – zgodna z załączonym przedmiarem robót dla części II </w:t>
      </w:r>
      <w:r w:rsidR="005B1A48">
        <w:rPr>
          <w:rFonts w:ascii="Times New Roman" w:hAnsi="Times New Roman" w:cs="Times New Roman"/>
          <w:sz w:val="24"/>
          <w:szCs w:val="24"/>
        </w:rPr>
        <w:t xml:space="preserve"> oraz Załącznikiem Nr 7.2</w:t>
      </w:r>
      <w:r w:rsidR="008D3ED6">
        <w:rPr>
          <w:rFonts w:ascii="Times New Roman" w:hAnsi="Times New Roman" w:cs="Times New Roman"/>
          <w:sz w:val="24"/>
          <w:szCs w:val="24"/>
        </w:rPr>
        <w:t xml:space="preserve"> </w:t>
      </w:r>
      <w:r w:rsidRPr="00AC5499">
        <w:rPr>
          <w:rFonts w:ascii="Times New Roman" w:hAnsi="Times New Roman" w:cs="Times New Roman"/>
          <w:sz w:val="24"/>
          <w:szCs w:val="24"/>
        </w:rPr>
        <w:t xml:space="preserve">wraz z rozładunkiem i montażem kompletu urządzeń w budynku </w:t>
      </w:r>
      <w:r w:rsidR="008D3ED6">
        <w:rPr>
          <w:rFonts w:ascii="Times New Roman" w:hAnsi="Times New Roman" w:cs="Times New Roman"/>
          <w:sz w:val="24"/>
          <w:szCs w:val="24"/>
        </w:rPr>
        <w:t>OSP Kaleń</w:t>
      </w:r>
      <w:r w:rsidRPr="00AC5499">
        <w:rPr>
          <w:rFonts w:ascii="Times New Roman" w:hAnsi="Times New Roman" w:cs="Times New Roman"/>
          <w:sz w:val="24"/>
          <w:szCs w:val="24"/>
        </w:rPr>
        <w:t>.</w:t>
      </w:r>
    </w:p>
    <w:p w14:paraId="08A8A542" w14:textId="0BB74547" w:rsidR="00AC5499" w:rsidRPr="00AC5499" w:rsidRDefault="008D3ED6" w:rsidP="008D3ED6">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AC5499" w:rsidRPr="00AC5499">
        <w:rPr>
          <w:rFonts w:ascii="Times New Roman" w:hAnsi="Times New Roman" w:cs="Times New Roman"/>
          <w:sz w:val="24"/>
          <w:szCs w:val="24"/>
        </w:rPr>
        <w:t>ontaż urządzeń klimatyzacyjnych wewnętrznych i zewnętrznych.</w:t>
      </w:r>
    </w:p>
    <w:p w14:paraId="3608DB0A" w14:textId="66C1766F" w:rsidR="00AC5499" w:rsidRPr="008D3ED6" w:rsidRDefault="00AC5499" w:rsidP="008D3ED6">
      <w:pPr>
        <w:pStyle w:val="Akapitzlist"/>
        <w:numPr>
          <w:ilvl w:val="0"/>
          <w:numId w:val="3"/>
        </w:numPr>
        <w:spacing w:line="276" w:lineRule="auto"/>
        <w:jc w:val="both"/>
        <w:rPr>
          <w:rFonts w:ascii="Times New Roman" w:hAnsi="Times New Roman" w:cs="Times New Roman"/>
          <w:sz w:val="24"/>
          <w:szCs w:val="24"/>
        </w:rPr>
      </w:pPr>
      <w:r w:rsidRPr="00AC5499">
        <w:rPr>
          <w:rFonts w:ascii="Times New Roman" w:hAnsi="Times New Roman" w:cs="Times New Roman"/>
          <w:sz w:val="24"/>
          <w:szCs w:val="24"/>
        </w:rPr>
        <w:t>Wykonanie instalacji chłodniczej i odprowadzenie skroplin.</w:t>
      </w:r>
    </w:p>
    <w:p w14:paraId="0CC7CF4D" w14:textId="7DB5F0FE" w:rsidR="00AC5499" w:rsidRPr="00AC5499" w:rsidRDefault="00AC5499" w:rsidP="008D3ED6">
      <w:pPr>
        <w:pStyle w:val="Akapitzlist"/>
        <w:numPr>
          <w:ilvl w:val="0"/>
          <w:numId w:val="3"/>
        </w:numPr>
        <w:spacing w:line="276" w:lineRule="auto"/>
        <w:jc w:val="both"/>
        <w:rPr>
          <w:rFonts w:ascii="Times New Roman" w:hAnsi="Times New Roman" w:cs="Times New Roman"/>
          <w:sz w:val="24"/>
          <w:szCs w:val="24"/>
        </w:rPr>
      </w:pPr>
      <w:r w:rsidRPr="00AC5499">
        <w:rPr>
          <w:rFonts w:ascii="Times New Roman" w:hAnsi="Times New Roman" w:cs="Times New Roman"/>
          <w:sz w:val="24"/>
          <w:szCs w:val="24"/>
        </w:rPr>
        <w:t>Montaż konstrukcji wsporczych dla agregatów zewnętrznych.</w:t>
      </w:r>
    </w:p>
    <w:p w14:paraId="68686715" w14:textId="47EB3FA7" w:rsidR="00AC5499" w:rsidRPr="00AC5499" w:rsidRDefault="00AC5499" w:rsidP="008D3ED6">
      <w:pPr>
        <w:pStyle w:val="Akapitzlist"/>
        <w:numPr>
          <w:ilvl w:val="0"/>
          <w:numId w:val="3"/>
        </w:numPr>
        <w:spacing w:line="276" w:lineRule="auto"/>
        <w:jc w:val="both"/>
        <w:rPr>
          <w:rFonts w:ascii="Times New Roman" w:hAnsi="Times New Roman" w:cs="Times New Roman"/>
          <w:sz w:val="24"/>
          <w:szCs w:val="24"/>
        </w:rPr>
      </w:pPr>
      <w:r w:rsidRPr="00AC5499">
        <w:rPr>
          <w:rFonts w:ascii="Times New Roman" w:hAnsi="Times New Roman" w:cs="Times New Roman"/>
          <w:sz w:val="24"/>
          <w:szCs w:val="24"/>
        </w:rPr>
        <w:t>Uruchomienie i próby funkcjonalne.</w:t>
      </w:r>
    </w:p>
    <w:p w14:paraId="08476D9E" w14:textId="26F5BB6B" w:rsidR="00AC5499" w:rsidRPr="00AC5499" w:rsidRDefault="00AC5499" w:rsidP="008D3ED6">
      <w:pPr>
        <w:pStyle w:val="Akapitzlist"/>
        <w:numPr>
          <w:ilvl w:val="0"/>
          <w:numId w:val="3"/>
        </w:numPr>
        <w:spacing w:line="276" w:lineRule="auto"/>
        <w:jc w:val="both"/>
        <w:rPr>
          <w:rFonts w:ascii="Times New Roman" w:hAnsi="Times New Roman" w:cs="Times New Roman"/>
          <w:sz w:val="24"/>
          <w:szCs w:val="24"/>
        </w:rPr>
      </w:pPr>
      <w:r w:rsidRPr="00AC5499">
        <w:rPr>
          <w:rFonts w:ascii="Times New Roman" w:hAnsi="Times New Roman" w:cs="Times New Roman"/>
          <w:sz w:val="24"/>
          <w:szCs w:val="24"/>
        </w:rPr>
        <w:t>Wykonanie wszelkich niezbędnych prac budowlanych po zakończeniu prac montażowych klimatyzacji i doprowadzenie budynku i pomieszczeń do ich stanu pierwotnego sprzed montażu (szpachlowanie, gładzenie, malowanie miejsc po wprowadzeniu instalacji, odtworzenie ewentualnie uszkodzonego pokrycia dachowego).</w:t>
      </w:r>
    </w:p>
    <w:p w14:paraId="79B1703E" w14:textId="77777777" w:rsidR="005B1A48" w:rsidRDefault="00AC5499" w:rsidP="005B1A48">
      <w:pPr>
        <w:pStyle w:val="Akapitzlist"/>
        <w:numPr>
          <w:ilvl w:val="0"/>
          <w:numId w:val="3"/>
        </w:numPr>
        <w:spacing w:line="276" w:lineRule="auto"/>
        <w:jc w:val="both"/>
        <w:rPr>
          <w:rFonts w:ascii="Times New Roman" w:hAnsi="Times New Roman" w:cs="Times New Roman"/>
          <w:sz w:val="24"/>
          <w:szCs w:val="24"/>
        </w:rPr>
      </w:pPr>
      <w:r w:rsidRPr="00AC5499">
        <w:rPr>
          <w:rFonts w:ascii="Times New Roman" w:hAnsi="Times New Roman" w:cs="Times New Roman"/>
          <w:sz w:val="24"/>
          <w:szCs w:val="24"/>
        </w:rPr>
        <w:t>Regulacja urządzeń klimatyzatorów przed przekazaniem Zamawiającemu oraz przekazanie Zamawiającemu sprawnej instalacji. Przeszkolenie użytkowników urządzeń.</w:t>
      </w:r>
    </w:p>
    <w:p w14:paraId="7160DD88" w14:textId="71A96EAA" w:rsidR="005B1A48" w:rsidRPr="005B1A48" w:rsidRDefault="005B1A48" w:rsidP="005B1A48">
      <w:pPr>
        <w:pStyle w:val="Akapitzlist"/>
        <w:numPr>
          <w:ilvl w:val="0"/>
          <w:numId w:val="3"/>
        </w:numPr>
        <w:spacing w:line="276" w:lineRule="auto"/>
        <w:jc w:val="both"/>
        <w:rPr>
          <w:rFonts w:ascii="Times New Roman" w:hAnsi="Times New Roman" w:cs="Times New Roman"/>
          <w:sz w:val="24"/>
          <w:szCs w:val="24"/>
        </w:rPr>
      </w:pPr>
      <w:r w:rsidRPr="005B1A48">
        <w:rPr>
          <w:rFonts w:ascii="Times New Roman" w:hAnsi="Times New Roman" w:cs="Times New Roman"/>
          <w:sz w:val="24"/>
          <w:szCs w:val="24"/>
        </w:rPr>
        <w:t>Wszystkie dostarczone</w:t>
      </w:r>
      <w:r>
        <w:rPr>
          <w:rFonts w:ascii="Times New Roman" w:hAnsi="Times New Roman" w:cs="Times New Roman"/>
          <w:sz w:val="24"/>
          <w:szCs w:val="24"/>
        </w:rPr>
        <w:t xml:space="preserve"> urządzenia</w:t>
      </w:r>
      <w:r w:rsidRPr="005B1A48">
        <w:rPr>
          <w:rFonts w:ascii="Times New Roman" w:hAnsi="Times New Roman" w:cs="Times New Roman"/>
          <w:sz w:val="24"/>
          <w:szCs w:val="24"/>
        </w:rPr>
        <w:t xml:space="preserve"> wchodzące w skład Zamówienia będą:</w:t>
      </w:r>
    </w:p>
    <w:p w14:paraId="2C1FAE95" w14:textId="77777777" w:rsidR="005B1A48" w:rsidRPr="005B1A48" w:rsidRDefault="005B1A48" w:rsidP="005B1A48">
      <w:pPr>
        <w:pStyle w:val="Akapitzlist"/>
        <w:numPr>
          <w:ilvl w:val="0"/>
          <w:numId w:val="7"/>
        </w:numPr>
        <w:ind w:firstLine="840"/>
        <w:rPr>
          <w:rFonts w:ascii="Times New Roman" w:hAnsi="Times New Roman" w:cs="Times New Roman"/>
          <w:sz w:val="24"/>
          <w:szCs w:val="24"/>
        </w:rPr>
      </w:pPr>
      <w:r w:rsidRPr="005B1A48">
        <w:rPr>
          <w:rFonts w:ascii="Times New Roman" w:hAnsi="Times New Roman" w:cs="Times New Roman"/>
          <w:sz w:val="24"/>
          <w:szCs w:val="24"/>
        </w:rPr>
        <w:t xml:space="preserve">fabrycznie nowe, pełnowartościowe wolne od wad, wykonane zgodnie </w:t>
      </w:r>
    </w:p>
    <w:p w14:paraId="56794D7D" w14:textId="77777777" w:rsidR="005B1A48" w:rsidRPr="005B1A48" w:rsidRDefault="005B1A48" w:rsidP="005B1A48">
      <w:pPr>
        <w:pStyle w:val="Akapitzlist"/>
        <w:ind w:left="1560"/>
        <w:rPr>
          <w:rFonts w:ascii="Times New Roman" w:hAnsi="Times New Roman" w:cs="Times New Roman"/>
          <w:sz w:val="24"/>
          <w:szCs w:val="24"/>
        </w:rPr>
      </w:pPr>
      <w:r w:rsidRPr="005B1A48">
        <w:rPr>
          <w:rFonts w:ascii="Times New Roman" w:hAnsi="Times New Roman" w:cs="Times New Roman"/>
          <w:sz w:val="24"/>
          <w:szCs w:val="24"/>
        </w:rPr>
        <w:t>z normami branżowymi,</w:t>
      </w:r>
    </w:p>
    <w:p w14:paraId="069E9991" w14:textId="77777777" w:rsidR="005B1A48" w:rsidRPr="005B1A48" w:rsidRDefault="005B1A48" w:rsidP="005B1A48">
      <w:pPr>
        <w:pStyle w:val="Akapitzlist"/>
        <w:numPr>
          <w:ilvl w:val="0"/>
          <w:numId w:val="7"/>
        </w:numPr>
        <w:ind w:firstLine="840"/>
        <w:rPr>
          <w:rFonts w:ascii="Times New Roman" w:hAnsi="Times New Roman" w:cs="Times New Roman"/>
          <w:sz w:val="24"/>
          <w:szCs w:val="24"/>
        </w:rPr>
      </w:pPr>
      <w:r w:rsidRPr="005B1A48">
        <w:rPr>
          <w:rFonts w:ascii="Times New Roman" w:hAnsi="Times New Roman" w:cs="Times New Roman"/>
          <w:sz w:val="24"/>
          <w:szCs w:val="24"/>
        </w:rPr>
        <w:t>spełniać wymagania pod względem BHP zgodnie z obowiązującymi</w:t>
      </w:r>
    </w:p>
    <w:p w14:paraId="44AB326D" w14:textId="77777777" w:rsidR="005B1A48" w:rsidRDefault="005B1A48" w:rsidP="005B1A48">
      <w:pPr>
        <w:pStyle w:val="Akapitzlist"/>
        <w:ind w:left="1560"/>
        <w:rPr>
          <w:rFonts w:ascii="Times New Roman" w:hAnsi="Times New Roman" w:cs="Times New Roman"/>
          <w:sz w:val="24"/>
          <w:szCs w:val="24"/>
        </w:rPr>
      </w:pPr>
      <w:r w:rsidRPr="005B1A48">
        <w:rPr>
          <w:rFonts w:ascii="Times New Roman" w:hAnsi="Times New Roman" w:cs="Times New Roman"/>
          <w:sz w:val="24"/>
          <w:szCs w:val="24"/>
        </w:rPr>
        <w:t>przepisami w tym zakresie,</w:t>
      </w:r>
    </w:p>
    <w:p w14:paraId="740CC9BC" w14:textId="77777777" w:rsidR="005B1A48" w:rsidRDefault="005B1A48" w:rsidP="005B1A48">
      <w:pPr>
        <w:pStyle w:val="Akapitzlist"/>
        <w:numPr>
          <w:ilvl w:val="0"/>
          <w:numId w:val="7"/>
        </w:numPr>
        <w:ind w:firstLine="840"/>
        <w:rPr>
          <w:rFonts w:ascii="Times New Roman" w:hAnsi="Times New Roman" w:cs="Times New Roman"/>
          <w:sz w:val="24"/>
          <w:szCs w:val="24"/>
        </w:rPr>
      </w:pPr>
      <w:r w:rsidRPr="005B1A48">
        <w:rPr>
          <w:rFonts w:ascii="Times New Roman" w:hAnsi="Times New Roman" w:cs="Times New Roman"/>
          <w:sz w:val="24"/>
          <w:szCs w:val="24"/>
        </w:rPr>
        <w:t xml:space="preserve">dopuszczone do obrotu i stosowania w krajach Unii Europejskiej w tym </w:t>
      </w:r>
      <w:r>
        <w:rPr>
          <w:rFonts w:ascii="Times New Roman" w:hAnsi="Times New Roman" w:cs="Times New Roman"/>
          <w:sz w:val="24"/>
          <w:szCs w:val="24"/>
        </w:rPr>
        <w:t xml:space="preserve">  </w:t>
      </w:r>
    </w:p>
    <w:p w14:paraId="072B5179" w14:textId="26931802" w:rsidR="005B1A48" w:rsidRPr="005B1A48" w:rsidRDefault="005B1A48" w:rsidP="005B1A48">
      <w:pPr>
        <w:pStyle w:val="Akapitzlist"/>
        <w:ind w:left="1560"/>
        <w:rPr>
          <w:rFonts w:ascii="Times New Roman" w:hAnsi="Times New Roman" w:cs="Times New Roman"/>
          <w:sz w:val="24"/>
          <w:szCs w:val="24"/>
        </w:rPr>
      </w:pPr>
      <w:r w:rsidRPr="005B1A48">
        <w:rPr>
          <w:rFonts w:ascii="Times New Roman" w:hAnsi="Times New Roman" w:cs="Times New Roman"/>
          <w:sz w:val="24"/>
          <w:szCs w:val="24"/>
        </w:rPr>
        <w:t>w</w:t>
      </w:r>
      <w:r w:rsidRPr="005B1A48">
        <w:rPr>
          <w:rFonts w:ascii="Times New Roman" w:hAnsi="Times New Roman" w:cs="Times New Roman"/>
          <w:sz w:val="24"/>
          <w:szCs w:val="24"/>
        </w:rPr>
        <w:t xml:space="preserve"> </w:t>
      </w:r>
      <w:r w:rsidRPr="005B1A48">
        <w:rPr>
          <w:rFonts w:ascii="Times New Roman" w:hAnsi="Times New Roman" w:cs="Times New Roman"/>
          <w:sz w:val="24"/>
          <w:szCs w:val="24"/>
        </w:rPr>
        <w:t>pomieszczeniach przeznaczonych na stały pobyt ludzi,</w:t>
      </w:r>
    </w:p>
    <w:p w14:paraId="23E139AB" w14:textId="77777777" w:rsidR="005B1A48" w:rsidRPr="005B1A48" w:rsidRDefault="005B1A48" w:rsidP="005B1A48">
      <w:pPr>
        <w:pStyle w:val="Akapitzlist"/>
        <w:numPr>
          <w:ilvl w:val="0"/>
          <w:numId w:val="7"/>
        </w:numPr>
        <w:ind w:firstLine="840"/>
        <w:rPr>
          <w:rFonts w:ascii="Times New Roman" w:hAnsi="Times New Roman" w:cs="Times New Roman"/>
          <w:sz w:val="24"/>
          <w:szCs w:val="24"/>
        </w:rPr>
      </w:pPr>
      <w:r w:rsidRPr="005B1A48">
        <w:rPr>
          <w:rFonts w:ascii="Times New Roman" w:hAnsi="Times New Roman" w:cs="Times New Roman"/>
          <w:sz w:val="24"/>
          <w:szCs w:val="24"/>
        </w:rPr>
        <w:t>posiadać instrukcję montażu i konserwacji napisaną w j. polskim</w:t>
      </w:r>
    </w:p>
    <w:p w14:paraId="126E1D21" w14:textId="77777777" w:rsidR="005B1A48" w:rsidRPr="005B1A48" w:rsidRDefault="005B1A48" w:rsidP="005B1A48">
      <w:pPr>
        <w:pStyle w:val="Akapitzlist"/>
        <w:numPr>
          <w:ilvl w:val="0"/>
          <w:numId w:val="7"/>
        </w:numPr>
        <w:ind w:firstLine="840"/>
        <w:rPr>
          <w:rFonts w:ascii="Times New Roman" w:hAnsi="Times New Roman" w:cs="Times New Roman"/>
          <w:sz w:val="24"/>
          <w:szCs w:val="24"/>
        </w:rPr>
      </w:pPr>
      <w:r w:rsidRPr="005B1A48">
        <w:rPr>
          <w:rFonts w:ascii="Times New Roman" w:hAnsi="Times New Roman" w:cs="Times New Roman"/>
          <w:sz w:val="24"/>
          <w:szCs w:val="24"/>
        </w:rPr>
        <w:t>dostarczone w nienaruszonych opakowaniach fabrycznych.</w:t>
      </w:r>
    </w:p>
    <w:p w14:paraId="20C18384" w14:textId="7CDB0F54" w:rsidR="005B1A48" w:rsidRPr="005B1A48" w:rsidRDefault="005B1A48" w:rsidP="005B1A48">
      <w:pPr>
        <w:pStyle w:val="Akapitzlist"/>
        <w:numPr>
          <w:ilvl w:val="0"/>
          <w:numId w:val="3"/>
        </w:numPr>
        <w:spacing w:line="276" w:lineRule="auto"/>
        <w:jc w:val="both"/>
        <w:rPr>
          <w:rFonts w:ascii="Times New Roman" w:hAnsi="Times New Roman" w:cs="Times New Roman"/>
          <w:sz w:val="24"/>
          <w:szCs w:val="24"/>
        </w:rPr>
      </w:pPr>
      <w:r w:rsidRPr="005B1A48">
        <w:rPr>
          <w:rFonts w:ascii="Times New Roman" w:hAnsi="Times New Roman" w:cs="Times New Roman"/>
          <w:sz w:val="24"/>
          <w:szCs w:val="24"/>
        </w:rPr>
        <w:t xml:space="preserve">Wykonawca zobowiązany jest w szczególności do przestrzegania obowiązujących przepisów BHP i ppoż. oraz zabezpieczenia pomieszczeń, w których realizowane będzie zamówienie i sąsiadujących z nimi ciągów komunikacyjnych przed zabrudzeniem, zakurzeniem i uszkodzeniem, w tym stolarki drzwiowej, posadzek, mebli biurowych i sprzętu komputerowego w </w:t>
      </w:r>
      <w:r>
        <w:rPr>
          <w:rFonts w:ascii="Times New Roman" w:hAnsi="Times New Roman" w:cs="Times New Roman"/>
          <w:sz w:val="24"/>
          <w:szCs w:val="24"/>
        </w:rPr>
        <w:t>czasie</w:t>
      </w:r>
      <w:r w:rsidRPr="005B1A48">
        <w:rPr>
          <w:rFonts w:ascii="Times New Roman" w:hAnsi="Times New Roman" w:cs="Times New Roman"/>
          <w:sz w:val="24"/>
          <w:szCs w:val="24"/>
        </w:rPr>
        <w:t xml:space="preserve"> realizacji zamówienia, aż do zakończenia i ostatecznego jego odbioru, należytego uprzątnięcia miejsc, w których są lub były prowadzone prace.</w:t>
      </w:r>
    </w:p>
    <w:p w14:paraId="3ADF1B6C" w14:textId="77777777" w:rsidR="005B1A48" w:rsidRPr="005B1A48" w:rsidRDefault="005B1A48" w:rsidP="005B1A48">
      <w:pPr>
        <w:spacing w:line="276" w:lineRule="auto"/>
        <w:ind w:left="1080"/>
        <w:jc w:val="both"/>
        <w:rPr>
          <w:rFonts w:ascii="Times New Roman" w:hAnsi="Times New Roman" w:cs="Times New Roman"/>
          <w:sz w:val="24"/>
          <w:szCs w:val="24"/>
        </w:rPr>
      </w:pPr>
    </w:p>
    <w:p w14:paraId="668751A1" w14:textId="2659048E" w:rsidR="008D3ED6" w:rsidRDefault="005B1A48" w:rsidP="005B1A48">
      <w:pPr>
        <w:pStyle w:val="Akapitzlist"/>
        <w:numPr>
          <w:ilvl w:val="0"/>
          <w:numId w:val="3"/>
        </w:numPr>
        <w:spacing w:line="276" w:lineRule="auto"/>
        <w:jc w:val="both"/>
        <w:rPr>
          <w:rFonts w:ascii="Times New Roman" w:hAnsi="Times New Roman" w:cs="Times New Roman"/>
          <w:sz w:val="24"/>
          <w:szCs w:val="24"/>
        </w:rPr>
      </w:pPr>
      <w:r w:rsidRPr="005B1A48">
        <w:rPr>
          <w:rFonts w:ascii="Times New Roman" w:hAnsi="Times New Roman" w:cs="Times New Roman"/>
          <w:sz w:val="24"/>
          <w:szCs w:val="24"/>
        </w:rPr>
        <w:lastRenderedPageBreak/>
        <w:t>Wykonawca może zaoferować – w stosunku do wymienionego w szczegółowym wykazie produktów – równoważne materiały, produkty lub urządzenia o co najmniej takich samych parametrach. Przez równoważność produktu rozumie się zaoferowanie produktu, którego parametry techniczne zastosowanych materiałów są co najmniej takie same jak produktów opisanych w Załączniku Nr 8.2 do SWZ W przypadku zaoferowania rozwiązania równoważnego, Wykonawca zobowiązany jest wykazać równoważność zastosowanych rozwiązań przez dołączenie karty produktu równoważnego zawierającą parametry techniczne potwierdzające jego cechy.</w:t>
      </w:r>
    </w:p>
    <w:p w14:paraId="275E2015" w14:textId="77777777" w:rsidR="005B1A48" w:rsidRDefault="005B1A48" w:rsidP="005B1A48">
      <w:pPr>
        <w:pStyle w:val="Akapitzlist"/>
        <w:spacing w:line="276" w:lineRule="auto"/>
        <w:ind w:left="1440"/>
        <w:jc w:val="both"/>
        <w:rPr>
          <w:rFonts w:ascii="Times New Roman" w:hAnsi="Times New Roman" w:cs="Times New Roman"/>
          <w:sz w:val="24"/>
          <w:szCs w:val="24"/>
        </w:rPr>
      </w:pPr>
    </w:p>
    <w:p w14:paraId="7BB959D5" w14:textId="01D5B792" w:rsidR="0057309C" w:rsidRPr="0057309C" w:rsidRDefault="0057309C" w:rsidP="00877A1B">
      <w:pPr>
        <w:pStyle w:val="Akapitzlist"/>
        <w:numPr>
          <w:ilvl w:val="0"/>
          <w:numId w:val="2"/>
        </w:numPr>
        <w:spacing w:line="276" w:lineRule="auto"/>
        <w:jc w:val="both"/>
        <w:rPr>
          <w:rFonts w:ascii="Times New Roman" w:hAnsi="Times New Roman" w:cs="Times New Roman"/>
        </w:rPr>
      </w:pPr>
      <w:r w:rsidRPr="0057309C">
        <w:rPr>
          <w:rFonts w:ascii="Times New Roman" w:hAnsi="Times New Roman" w:cs="Times New Roman"/>
        </w:rPr>
        <w:t xml:space="preserve">Wspólny Słownik Zamówień CPV: </w:t>
      </w:r>
    </w:p>
    <w:p w14:paraId="10B83F76" w14:textId="2A176D71" w:rsidR="003316DC" w:rsidRPr="003316DC" w:rsidRDefault="005B1A48" w:rsidP="003316DC">
      <w:pPr>
        <w:pStyle w:val="Default"/>
        <w:ind w:left="720"/>
        <w:rPr>
          <w:rFonts w:ascii="Times New Roman" w:hAnsi="Times New Roman" w:cs="Times New Roman"/>
        </w:rPr>
      </w:pPr>
      <w:r w:rsidRPr="005B1A48">
        <w:rPr>
          <w:rFonts w:ascii="Times New Roman" w:hAnsi="Times New Roman" w:cs="Times New Roman"/>
        </w:rPr>
        <w:t>39715240-1: Elektryczna aparatura do podgrzewania powietrza</w:t>
      </w:r>
    </w:p>
    <w:p w14:paraId="7B31911B" w14:textId="77777777" w:rsidR="005B1A48" w:rsidRPr="005B1A48" w:rsidRDefault="005B1A48" w:rsidP="005B1A48">
      <w:pPr>
        <w:pStyle w:val="Default"/>
        <w:ind w:left="720"/>
        <w:rPr>
          <w:rFonts w:ascii="Times New Roman" w:hAnsi="Times New Roman" w:cs="Times New Roman"/>
        </w:rPr>
      </w:pPr>
      <w:r w:rsidRPr="005B1A48">
        <w:rPr>
          <w:rFonts w:ascii="Times New Roman" w:hAnsi="Times New Roman" w:cs="Times New Roman"/>
        </w:rPr>
        <w:t>39717000-1: Wentylatory i urządzenia klimatyzacyjne</w:t>
      </w:r>
    </w:p>
    <w:p w14:paraId="21913379" w14:textId="3798AB13" w:rsidR="003316DC" w:rsidRDefault="005B1A48" w:rsidP="005B1A48">
      <w:pPr>
        <w:pStyle w:val="Default"/>
        <w:ind w:left="720"/>
        <w:rPr>
          <w:rFonts w:ascii="Times New Roman" w:hAnsi="Times New Roman" w:cs="Times New Roman"/>
        </w:rPr>
      </w:pPr>
      <w:r w:rsidRPr="005B1A48">
        <w:rPr>
          <w:rFonts w:ascii="Times New Roman" w:hAnsi="Times New Roman" w:cs="Times New Roman"/>
        </w:rPr>
        <w:t>45331220-4: Instalowanie urządzeń klimatyzacyjnych</w:t>
      </w:r>
    </w:p>
    <w:p w14:paraId="366BF770" w14:textId="78C0641B" w:rsidR="005B1A48" w:rsidRDefault="005B1A48" w:rsidP="005B1A48">
      <w:pPr>
        <w:pStyle w:val="Default"/>
        <w:ind w:left="720"/>
        <w:rPr>
          <w:rFonts w:ascii="Times New Roman" w:hAnsi="Times New Roman" w:cs="Times New Roman"/>
        </w:rPr>
      </w:pPr>
      <w:r w:rsidRPr="005B1A48">
        <w:rPr>
          <w:rFonts w:ascii="Times New Roman" w:hAnsi="Times New Roman" w:cs="Times New Roman"/>
        </w:rPr>
        <w:t>39717200-3: Urządzenia klimatyzacyjne</w:t>
      </w:r>
    </w:p>
    <w:p w14:paraId="12C364B8" w14:textId="493FE724" w:rsidR="005B1A48" w:rsidRDefault="005B1A48" w:rsidP="005B1A48">
      <w:pPr>
        <w:pStyle w:val="Default"/>
        <w:ind w:left="720"/>
        <w:rPr>
          <w:rFonts w:ascii="Times New Roman" w:hAnsi="Times New Roman" w:cs="Times New Roman"/>
        </w:rPr>
      </w:pPr>
      <w:r w:rsidRPr="005B1A48">
        <w:rPr>
          <w:rFonts w:ascii="Times New Roman" w:hAnsi="Times New Roman" w:cs="Times New Roman"/>
        </w:rPr>
        <w:t>45300000-0 roboty instalacyjne w budynkach</w:t>
      </w:r>
    </w:p>
    <w:p w14:paraId="30E6E098" w14:textId="7666C430" w:rsidR="005B1A48" w:rsidRDefault="005B1A48" w:rsidP="005B1A48">
      <w:pPr>
        <w:pStyle w:val="Default"/>
        <w:ind w:left="720"/>
        <w:rPr>
          <w:rFonts w:ascii="Times New Roman" w:hAnsi="Times New Roman" w:cs="Times New Roman"/>
        </w:rPr>
      </w:pPr>
      <w:r w:rsidRPr="005B1A48">
        <w:rPr>
          <w:rFonts w:ascii="Times New Roman" w:hAnsi="Times New Roman" w:cs="Times New Roman"/>
        </w:rPr>
        <w:t>45310000: Roboty instalacyjne elektryczne</w:t>
      </w:r>
    </w:p>
    <w:p w14:paraId="387E3A47" w14:textId="77777777" w:rsidR="005B1A48" w:rsidRDefault="005B1A48" w:rsidP="005B1A48">
      <w:pPr>
        <w:pStyle w:val="Default"/>
        <w:ind w:left="720"/>
        <w:rPr>
          <w:rFonts w:ascii="Times New Roman" w:hAnsi="Times New Roman" w:cs="Times New Roman"/>
        </w:rPr>
      </w:pPr>
    </w:p>
    <w:p w14:paraId="41A785D5" w14:textId="77777777" w:rsidR="005B1A48" w:rsidRPr="0057309C" w:rsidRDefault="005B1A48" w:rsidP="005B1A48">
      <w:pPr>
        <w:pStyle w:val="Default"/>
        <w:ind w:left="720"/>
        <w:rPr>
          <w:rFonts w:ascii="Times New Roman" w:hAnsi="Times New Roman" w:cs="Times New Roman"/>
        </w:rPr>
      </w:pPr>
    </w:p>
    <w:p w14:paraId="5A705CCE" w14:textId="77777777" w:rsidR="0057309C" w:rsidRDefault="0057309C"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23A53F5A" w14:textId="77777777" w:rsidR="0057309C" w:rsidRPr="00692927" w:rsidRDefault="0057309C" w:rsidP="0057309C">
      <w:pPr>
        <w:pStyle w:val="Akapitzlist"/>
        <w:spacing w:line="276" w:lineRule="auto"/>
        <w:jc w:val="both"/>
        <w:rPr>
          <w:rFonts w:ascii="Times New Roman" w:hAnsi="Times New Roman" w:cs="Times New Roman"/>
          <w:sz w:val="24"/>
          <w:szCs w:val="24"/>
        </w:rPr>
      </w:pPr>
    </w:p>
    <w:p w14:paraId="157C247B" w14:textId="77777777" w:rsidR="00451BDA" w:rsidRDefault="00692927" w:rsidP="00451BDA">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przed złożeniem oferty cenowej powinien dokładnie zapoznać się z dokumentacją łącznie z uzgodnieniami i warunkami technicznymi (wraz ze sprawdzeniem wszystkich wymiarów zawartych w projektach oraz ilości wymienionych w przedmiarach robót) a także dokonać oględzin terenu gdzie będzie realizowana inwestycja aby w razie stwierdzonych niejasności domagać się od Zamawiającego wyjaśnień;</w:t>
      </w:r>
    </w:p>
    <w:p w14:paraId="569052C8" w14:textId="77777777" w:rsidR="00451BDA" w:rsidRPr="00451BDA" w:rsidRDefault="00451BDA" w:rsidP="00451BDA">
      <w:pPr>
        <w:spacing w:after="0" w:line="276" w:lineRule="auto"/>
        <w:jc w:val="both"/>
        <w:rPr>
          <w:rFonts w:ascii="Times New Roman" w:hAnsi="Times New Roman" w:cs="Times New Roman"/>
          <w:sz w:val="24"/>
          <w:szCs w:val="24"/>
        </w:rPr>
      </w:pPr>
    </w:p>
    <w:p w14:paraId="79C4A329" w14:textId="77777777" w:rsidR="0057309C" w:rsidRPr="00451BDA" w:rsidRDefault="00692927" w:rsidP="00451BDA">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w:t>
      </w:r>
      <w:r w:rsidRPr="00692927">
        <w:rPr>
          <w:rFonts w:ascii="Times New Roman" w:hAnsi="Times New Roman" w:cs="Times New Roman"/>
          <w:sz w:val="24"/>
          <w:szCs w:val="24"/>
        </w:rPr>
        <w:lastRenderedPageBreak/>
        <w:t>przyjęto w dokumentacji technicznej. Wskazanie równoważności zaoferowanego przedmiotu spoczywa na Wykonawcy</w:t>
      </w:r>
      <w:r w:rsidR="00AD578C">
        <w:rPr>
          <w:rFonts w:ascii="Times New Roman" w:hAnsi="Times New Roman" w:cs="Times New Roman"/>
          <w:sz w:val="24"/>
          <w:szCs w:val="24"/>
        </w:rPr>
        <w:t>.</w:t>
      </w:r>
    </w:p>
    <w:p w14:paraId="07B45A4D" w14:textId="77777777" w:rsidR="0057309C" w:rsidRPr="00BD623B" w:rsidRDefault="0057309C" w:rsidP="0057309C">
      <w:pPr>
        <w:pStyle w:val="Akapitzlist"/>
        <w:spacing w:line="276" w:lineRule="auto"/>
        <w:jc w:val="both"/>
        <w:rPr>
          <w:rFonts w:ascii="Times New Roman" w:hAnsi="Times New Roman" w:cs="Times New Roman"/>
          <w:sz w:val="24"/>
          <w:szCs w:val="24"/>
        </w:rPr>
      </w:pPr>
    </w:p>
    <w:p w14:paraId="2CF8FFEF"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677F43FF" w14:textId="77777777" w:rsidR="0057309C" w:rsidRPr="00AD578C" w:rsidRDefault="0057309C" w:rsidP="0057309C">
      <w:pPr>
        <w:pStyle w:val="Akapitzlist"/>
        <w:spacing w:line="276" w:lineRule="auto"/>
        <w:jc w:val="both"/>
        <w:rPr>
          <w:rFonts w:ascii="Times New Roman" w:hAnsi="Times New Roman" w:cs="Times New Roman"/>
          <w:sz w:val="24"/>
          <w:szCs w:val="24"/>
        </w:rPr>
      </w:pPr>
    </w:p>
    <w:p w14:paraId="1860751E" w14:textId="77777777" w:rsidR="0057309C" w:rsidRDefault="00692927" w:rsidP="00C61C70">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4779AD74" w14:textId="77777777" w:rsidR="0057309C" w:rsidRPr="00C61C70" w:rsidRDefault="0057309C" w:rsidP="00C61C70">
      <w:pPr>
        <w:spacing w:after="0" w:line="276" w:lineRule="auto"/>
        <w:jc w:val="both"/>
        <w:rPr>
          <w:rFonts w:ascii="Times New Roman" w:hAnsi="Times New Roman" w:cs="Times New Roman"/>
          <w:sz w:val="24"/>
          <w:szCs w:val="24"/>
        </w:rPr>
      </w:pPr>
    </w:p>
    <w:p w14:paraId="220025C4" w14:textId="77777777" w:rsidR="00692927" w:rsidRDefault="00692927" w:rsidP="00C61C70">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AB595E2" w14:textId="77777777" w:rsidR="0057309C" w:rsidRPr="00AD578C" w:rsidRDefault="0057309C" w:rsidP="0057309C">
      <w:pPr>
        <w:pStyle w:val="Akapitzlist"/>
        <w:spacing w:line="276" w:lineRule="auto"/>
        <w:jc w:val="both"/>
        <w:rPr>
          <w:rFonts w:ascii="Times New Roman" w:hAnsi="Times New Roman" w:cs="Times New Roman"/>
          <w:sz w:val="24"/>
          <w:szCs w:val="24"/>
        </w:rPr>
      </w:pPr>
    </w:p>
    <w:p w14:paraId="2343FC75"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0238EA00" w14:textId="77777777" w:rsidR="0057309C" w:rsidRPr="0057309C" w:rsidRDefault="0057309C" w:rsidP="0057309C">
      <w:pPr>
        <w:spacing w:line="276" w:lineRule="auto"/>
        <w:jc w:val="both"/>
        <w:rPr>
          <w:rFonts w:ascii="Times New Roman" w:hAnsi="Times New Roman" w:cs="Times New Roman"/>
          <w:sz w:val="24"/>
          <w:szCs w:val="24"/>
        </w:rPr>
      </w:pPr>
    </w:p>
    <w:p w14:paraId="5C75BF24"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2C32AA50" w14:textId="77777777" w:rsidR="0057309C" w:rsidRPr="0057309C" w:rsidRDefault="0057309C" w:rsidP="0057309C">
      <w:pPr>
        <w:spacing w:line="276" w:lineRule="auto"/>
        <w:jc w:val="both"/>
        <w:rPr>
          <w:rFonts w:ascii="Times New Roman" w:hAnsi="Times New Roman" w:cs="Times New Roman"/>
          <w:sz w:val="24"/>
          <w:szCs w:val="24"/>
        </w:rPr>
      </w:pPr>
    </w:p>
    <w:p w14:paraId="2EBC8E90" w14:textId="77777777" w:rsid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lastRenderedPageBreak/>
        <w:t xml:space="preserve">Wyklucza się możliwość roszczeń Wykonawcy związanych z błędnym skalkulowaniem ceny lub pominięciem elementów niezbędnych do prawidłowego wykonania umowy. </w:t>
      </w:r>
    </w:p>
    <w:p w14:paraId="12B5F971" w14:textId="77777777" w:rsidR="0057309C" w:rsidRPr="0057309C" w:rsidRDefault="0057309C" w:rsidP="0057309C">
      <w:pPr>
        <w:spacing w:line="276" w:lineRule="auto"/>
        <w:jc w:val="both"/>
        <w:rPr>
          <w:rFonts w:ascii="Times New Roman" w:hAnsi="Times New Roman" w:cs="Times New Roman"/>
          <w:sz w:val="24"/>
          <w:szCs w:val="24"/>
        </w:rPr>
      </w:pPr>
    </w:p>
    <w:p w14:paraId="6A2F1055" w14:textId="77777777" w:rsidR="00692927" w:rsidRP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2A927422" w14:textId="77777777" w:rsidR="00692927" w:rsidRP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oraz dokumentacji technicznej i przedmiarach robót. </w:t>
      </w:r>
    </w:p>
    <w:p w14:paraId="4F7DFB5E" w14:textId="77777777" w:rsidR="00692927" w:rsidRP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2F2115C6" w14:textId="77777777" w:rsidR="00692927" w:rsidRDefault="00692927" w:rsidP="00BD623B">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34D117E" w14:textId="77777777" w:rsidR="0057309C" w:rsidRPr="00692927" w:rsidRDefault="0057309C" w:rsidP="0057309C">
      <w:pPr>
        <w:pStyle w:val="Akapitzlist"/>
        <w:spacing w:line="276" w:lineRule="auto"/>
        <w:ind w:left="1785"/>
        <w:jc w:val="both"/>
        <w:rPr>
          <w:rFonts w:ascii="Times New Roman" w:hAnsi="Times New Roman" w:cs="Times New Roman"/>
          <w:sz w:val="24"/>
          <w:szCs w:val="24"/>
        </w:rPr>
      </w:pPr>
    </w:p>
    <w:p w14:paraId="5EA4C9F7" w14:textId="77777777" w:rsidR="0057309C"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projektowa w wersji tradycyjnej jest dostępna w siedzibie Zamawiającego w pokoju Nr 15</w:t>
      </w:r>
      <w:r w:rsidR="0057309C">
        <w:rPr>
          <w:rFonts w:ascii="Times New Roman" w:hAnsi="Times New Roman" w:cs="Times New Roman"/>
          <w:sz w:val="24"/>
          <w:szCs w:val="24"/>
        </w:rPr>
        <w:t xml:space="preserve"> w dniach roboczych w godzinach:</w:t>
      </w:r>
    </w:p>
    <w:p w14:paraId="72E4F599" w14:textId="77777777" w:rsid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54AEEBDC" w14:textId="77777777" w:rsidR="0057309C"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559B4BBC" w14:textId="77777777" w:rsidR="0057309C" w:rsidRP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41B54BF4" w14:textId="77777777" w:rsidR="00E82F22" w:rsidRPr="00692927" w:rsidRDefault="00E82F22" w:rsidP="00AD578C">
      <w:pPr>
        <w:jc w:val="both"/>
        <w:rPr>
          <w:rFonts w:ascii="Times New Roman" w:hAnsi="Times New Roman" w:cs="Times New Roman"/>
          <w:sz w:val="24"/>
          <w:szCs w:val="24"/>
        </w:rPr>
      </w:pPr>
    </w:p>
    <w:sectPr w:rsidR="00E82F22" w:rsidRPr="00692927" w:rsidSect="006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2099"/>
    <w:multiLevelType w:val="hybridMultilevel"/>
    <w:tmpl w:val="6EC85506"/>
    <w:lvl w:ilvl="0" w:tplc="04150017">
      <w:start w:val="1"/>
      <w:numFmt w:val="lowerLetter"/>
      <w:lvlText w:val="%1)"/>
      <w:lvlJc w:val="left"/>
      <w:pPr>
        <w:ind w:left="993" w:hanging="360"/>
      </w:pPr>
    </w:lvl>
    <w:lvl w:ilvl="1" w:tplc="04150019">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 w15:restartNumberingAfterBreak="0">
    <w:nsid w:val="46C2336A"/>
    <w:multiLevelType w:val="hybridMultilevel"/>
    <w:tmpl w:val="52DAD1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6F4290"/>
    <w:multiLevelType w:val="hybridMultilevel"/>
    <w:tmpl w:val="9FE6E7BA"/>
    <w:lvl w:ilvl="0" w:tplc="BCB28F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619F7"/>
    <w:multiLevelType w:val="hybridMultilevel"/>
    <w:tmpl w:val="2FE264C2"/>
    <w:lvl w:ilvl="0" w:tplc="1F96124C">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59288B"/>
    <w:multiLevelType w:val="hybridMultilevel"/>
    <w:tmpl w:val="11A66C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8849698">
    <w:abstractNumId w:val="5"/>
  </w:num>
  <w:num w:numId="2" w16cid:durableId="577641427">
    <w:abstractNumId w:val="3"/>
  </w:num>
  <w:num w:numId="3" w16cid:durableId="22872767">
    <w:abstractNumId w:val="6"/>
  </w:num>
  <w:num w:numId="4" w16cid:durableId="2055344048">
    <w:abstractNumId w:val="4"/>
  </w:num>
  <w:num w:numId="5" w16cid:durableId="384332723">
    <w:abstractNumId w:val="2"/>
  </w:num>
  <w:num w:numId="6" w16cid:durableId="1653565130">
    <w:abstractNumId w:val="0"/>
  </w:num>
  <w:num w:numId="7" w16cid:durableId="1918204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B7"/>
    <w:rsid w:val="001B403D"/>
    <w:rsid w:val="002E0EE0"/>
    <w:rsid w:val="003316DC"/>
    <w:rsid w:val="0036342B"/>
    <w:rsid w:val="00451BDA"/>
    <w:rsid w:val="0057309C"/>
    <w:rsid w:val="005B1A48"/>
    <w:rsid w:val="005F70D1"/>
    <w:rsid w:val="00642049"/>
    <w:rsid w:val="00692927"/>
    <w:rsid w:val="008405B7"/>
    <w:rsid w:val="00877A1B"/>
    <w:rsid w:val="008D3ED6"/>
    <w:rsid w:val="008E7EB7"/>
    <w:rsid w:val="00A931C6"/>
    <w:rsid w:val="00AC5499"/>
    <w:rsid w:val="00AD578C"/>
    <w:rsid w:val="00BD623B"/>
    <w:rsid w:val="00C61C70"/>
    <w:rsid w:val="00CA50C4"/>
    <w:rsid w:val="00DA72C7"/>
    <w:rsid w:val="00E82F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5068"/>
  <w15:docId w15:val="{39133B97-03A1-4266-90BE-6BB34C9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1195</Words>
  <Characters>7174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4</cp:revision>
  <dcterms:created xsi:type="dcterms:W3CDTF">2023-01-26T12:56:00Z</dcterms:created>
  <dcterms:modified xsi:type="dcterms:W3CDTF">2023-04-12T10:40:00Z</dcterms:modified>
</cp:coreProperties>
</file>